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06" w:rsidRPr="00274AB5" w:rsidRDefault="00841406" w:rsidP="00841406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</w:pPr>
      <w:r w:rsidRPr="006B415A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 xml:space="preserve">ИЗМЕНА И ДОПУНА КОНКУРСНЕ ДОКУМЕНТАЦИЈЕ ЗА ЈН БРОЈ </w:t>
      </w:r>
      <w:r w:rsidR="00C34F43" w:rsidRPr="006B415A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2</w:t>
      </w:r>
      <w:r w:rsidR="00776379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6</w:t>
      </w:r>
      <w:r w:rsidR="00274AB5">
        <w:rPr>
          <w:rFonts w:eastAsia="Times New Roman"/>
          <w:b/>
          <w:bCs/>
          <w:color w:val="auto"/>
          <w:kern w:val="0"/>
          <w:sz w:val="22"/>
          <w:szCs w:val="22"/>
          <w:lang w:eastAsia="en-US"/>
        </w:rPr>
        <w:t>/2020</w:t>
      </w:r>
    </w:p>
    <w:p w:rsidR="00841406" w:rsidRPr="006B415A" w:rsidRDefault="00841406" w:rsidP="008B0799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</w:pPr>
    </w:p>
    <w:p w:rsidR="00667B04" w:rsidRPr="00D66481" w:rsidRDefault="00841406" w:rsidP="00954ABC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eastAsia="en-US"/>
        </w:rPr>
      </w:pPr>
      <w:r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Предмет: Измена и допуна Конкурсне документације за јавну набавку </w:t>
      </w:r>
      <w:r w:rsidR="00954ABC"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>добара</w:t>
      </w:r>
      <w:r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–</w:t>
      </w:r>
      <w:r w:rsidR="00954ABC"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r w:rsidR="00954ABC" w:rsidRPr="00D66481">
        <w:rPr>
          <w:rFonts w:eastAsia="Times New Roman"/>
          <w:sz w:val="22"/>
          <w:szCs w:val="22"/>
          <w:lang w:val="sr-Cyrl-CS" w:eastAsia="sr-Latn-CS"/>
        </w:rPr>
        <w:t>Опрем</w:t>
      </w:r>
      <w:r w:rsidR="00954ABC" w:rsidRPr="00D66481">
        <w:rPr>
          <w:rFonts w:eastAsia="Times New Roman"/>
          <w:sz w:val="22"/>
          <w:szCs w:val="22"/>
          <w:lang w:eastAsia="sr-Latn-CS"/>
        </w:rPr>
        <w:t>a</w:t>
      </w:r>
      <w:r w:rsidR="00954ABC" w:rsidRPr="00D66481">
        <w:rPr>
          <w:rFonts w:eastAsia="Times New Roman"/>
          <w:sz w:val="22"/>
          <w:szCs w:val="22"/>
          <w:lang w:val="sr-Cyrl-CS" w:eastAsia="sr-Latn-CS"/>
        </w:rPr>
        <w:t xml:space="preserve"> за </w:t>
      </w:r>
      <w:r w:rsidR="00776379" w:rsidRPr="00D66481">
        <w:rPr>
          <w:rFonts w:eastAsia="Times New Roman"/>
          <w:sz w:val="22"/>
          <w:szCs w:val="22"/>
          <w:lang w:val="sr-Cyrl-CS" w:eastAsia="sr-Latn-CS"/>
        </w:rPr>
        <w:t>преглед обезбеђивања</w:t>
      </w:r>
      <w:r w:rsidR="00667B04" w:rsidRPr="00D66481">
        <w:rPr>
          <w:rFonts w:eastAsia="Times New Roman"/>
          <w:sz w:val="22"/>
          <w:szCs w:val="22"/>
          <w:lang w:val="sr-Cyrl-CS" w:eastAsia="sr-Latn-CS"/>
        </w:rPr>
        <w:t xml:space="preserve">, </w:t>
      </w:r>
      <w:r w:rsidR="00D66481" w:rsidRPr="00D66481">
        <w:rPr>
          <w:rFonts w:eastAsia="Times New Roman"/>
          <w:sz w:val="22"/>
          <w:szCs w:val="22"/>
          <w:lang w:val="sr-Cyrl-CS" w:eastAsia="sr-Latn-CS"/>
        </w:rPr>
        <w:t xml:space="preserve">за </w:t>
      </w:r>
      <w:r w:rsidR="00D66481" w:rsidRPr="00D66481">
        <w:rPr>
          <w:bCs/>
          <w:iCs/>
          <w:sz w:val="22"/>
          <w:szCs w:val="22"/>
          <w:lang/>
        </w:rPr>
        <w:t>п</w:t>
      </w:r>
      <w:r w:rsidR="00D66481" w:rsidRPr="00D66481">
        <w:rPr>
          <w:bCs/>
          <w:iCs/>
          <w:sz w:val="22"/>
          <w:szCs w:val="22"/>
        </w:rPr>
        <w:t>артиј</w:t>
      </w:r>
      <w:r w:rsidR="00D66481" w:rsidRPr="00D66481">
        <w:rPr>
          <w:bCs/>
          <w:iCs/>
          <w:sz w:val="22"/>
          <w:szCs w:val="22"/>
          <w:lang/>
        </w:rPr>
        <w:t>у</w:t>
      </w:r>
      <w:r w:rsidR="00D66481" w:rsidRPr="00D66481">
        <w:rPr>
          <w:bCs/>
          <w:iCs/>
          <w:sz w:val="22"/>
          <w:szCs w:val="22"/>
        </w:rPr>
        <w:t xml:space="preserve"> 1</w:t>
      </w:r>
      <w:r w:rsidR="00D66481" w:rsidRPr="00D66481">
        <w:rPr>
          <w:sz w:val="22"/>
          <w:szCs w:val="22"/>
        </w:rPr>
        <w:t xml:space="preserve"> - Рендген уређај за преглед пртљага и ствари која лица носе са собом;</w:t>
      </w:r>
      <w:r w:rsidR="00D66481">
        <w:rPr>
          <w:sz w:val="22"/>
          <w:szCs w:val="22"/>
          <w:lang/>
        </w:rPr>
        <w:t xml:space="preserve"> </w:t>
      </w:r>
      <w:r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ЈН број </w:t>
      </w:r>
      <w:r w:rsidR="00274AB5"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>2</w:t>
      </w:r>
      <w:r w:rsidR="00776379"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>6</w:t>
      </w:r>
      <w:r w:rsidR="00274AB5"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>/2020</w:t>
      </w:r>
      <w:r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у поступку</w:t>
      </w:r>
      <w:r w:rsidRPr="00D664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ј</w:t>
      </w:r>
      <w:r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авне набавке </w:t>
      </w:r>
      <w:r w:rsidR="00274AB5"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>велике</w:t>
      </w:r>
      <w:r w:rsidR="00552EC1"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</w:t>
      </w:r>
      <w:r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>вредности по позиву објављеном на Порталу ЈН и интернет</w:t>
      </w:r>
      <w:r w:rsidRPr="00D664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 xml:space="preserve"> </w:t>
      </w:r>
      <w:r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>страници наручиоца.</w:t>
      </w:r>
    </w:p>
    <w:p w:rsidR="00667B04" w:rsidRPr="00D66481" w:rsidRDefault="00667B04" w:rsidP="00367D55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sz w:val="22"/>
          <w:szCs w:val="22"/>
          <w:lang w:val="sr-Cyrl-CS" w:eastAsia="en-US"/>
        </w:rPr>
      </w:pPr>
      <w:proofErr w:type="gramStart"/>
      <w:r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>На основу</w:t>
      </w:r>
      <w:r w:rsidR="00841406"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члан</w:t>
      </w:r>
      <w:r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>а</w:t>
      </w:r>
      <w:r w:rsidR="00841406"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63.</w:t>
      </w:r>
      <w:proofErr w:type="gramEnd"/>
      <w:r w:rsidR="00841406"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Закона о јавним набавкама </w:t>
      </w:r>
      <w:r w:rsidR="00BD1B9B" w:rsidRPr="00D66481">
        <w:rPr>
          <w:rFonts w:eastAsia="Times New Roman"/>
          <w:bCs/>
          <w:sz w:val="22"/>
          <w:szCs w:val="22"/>
        </w:rPr>
        <w:t>(„Сл. гласник РС“, бр. 124/2012, 14/2015 и 68/2015)</w:t>
      </w:r>
      <w:r w:rsidRPr="00D66481">
        <w:rPr>
          <w:rFonts w:eastAsia="Times New Roman"/>
          <w:bCs/>
          <w:sz w:val="22"/>
          <w:szCs w:val="22"/>
        </w:rPr>
        <w:t xml:space="preserve"> Наручилац је у року предвиђеном за подношење понуда изменио конкурсну докуметацију за јавну набавку у поступку</w:t>
      </w:r>
      <w:r w:rsidR="00457E52" w:rsidRPr="00D66481">
        <w:rPr>
          <w:rFonts w:eastAsia="Times New Roman"/>
          <w:bCs/>
          <w:sz w:val="22"/>
          <w:szCs w:val="22"/>
        </w:rPr>
        <w:t xml:space="preserve"> јавне набавке </w:t>
      </w:r>
      <w:r w:rsidR="00274AB5" w:rsidRPr="00D66481">
        <w:rPr>
          <w:rFonts w:eastAsia="Times New Roman"/>
          <w:bCs/>
          <w:sz w:val="22"/>
          <w:szCs w:val="22"/>
        </w:rPr>
        <w:t>велике</w:t>
      </w:r>
      <w:r w:rsidR="00457E52" w:rsidRPr="00D66481">
        <w:rPr>
          <w:rFonts w:eastAsia="Times New Roman"/>
          <w:bCs/>
          <w:sz w:val="22"/>
          <w:szCs w:val="22"/>
        </w:rPr>
        <w:t xml:space="preserve"> вредности</w:t>
      </w:r>
      <w:r w:rsidRPr="00D66481">
        <w:rPr>
          <w:rFonts w:eastAsia="Times New Roman"/>
          <w:bCs/>
          <w:sz w:val="22"/>
          <w:szCs w:val="22"/>
        </w:rPr>
        <w:t xml:space="preserve"> </w:t>
      </w:r>
      <w:r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>„</w:t>
      </w:r>
      <w:r w:rsidR="00D66481" w:rsidRPr="00D66481">
        <w:rPr>
          <w:rFonts w:eastAsia="Times New Roman"/>
          <w:sz w:val="22"/>
          <w:szCs w:val="22"/>
          <w:lang w:val="sr-Cyrl-CS" w:eastAsia="sr-Latn-CS"/>
        </w:rPr>
        <w:t>Опрем</w:t>
      </w:r>
      <w:r w:rsidR="00D66481" w:rsidRPr="00D66481">
        <w:rPr>
          <w:rFonts w:eastAsia="Times New Roman"/>
          <w:sz w:val="22"/>
          <w:szCs w:val="22"/>
          <w:lang w:eastAsia="sr-Latn-CS"/>
        </w:rPr>
        <w:t>a</w:t>
      </w:r>
      <w:r w:rsidR="00D66481" w:rsidRPr="00D66481">
        <w:rPr>
          <w:rFonts w:eastAsia="Times New Roman"/>
          <w:sz w:val="22"/>
          <w:szCs w:val="22"/>
          <w:lang w:val="sr-Cyrl-CS" w:eastAsia="sr-Latn-CS"/>
        </w:rPr>
        <w:t xml:space="preserve"> за преглед обезбеђивања</w:t>
      </w:r>
      <w:r w:rsidRPr="00D66481">
        <w:rPr>
          <w:rFonts w:eastAsia="Times New Roman"/>
          <w:sz w:val="22"/>
          <w:szCs w:val="22"/>
          <w:lang w:val="sr-Cyrl-CS" w:eastAsia="sr-Latn-CS"/>
        </w:rPr>
        <w:t>“</w:t>
      </w:r>
      <w:r w:rsidR="00D66481" w:rsidRPr="00D66481">
        <w:rPr>
          <w:rFonts w:eastAsia="Times New Roman"/>
          <w:sz w:val="22"/>
          <w:szCs w:val="22"/>
          <w:lang w:val="sr-Cyrl-CS" w:eastAsia="sr-Latn-CS"/>
        </w:rPr>
        <w:t xml:space="preserve"> за </w:t>
      </w:r>
      <w:r w:rsidR="00D66481" w:rsidRPr="00D66481">
        <w:rPr>
          <w:bCs/>
          <w:iCs/>
          <w:sz w:val="22"/>
          <w:szCs w:val="22"/>
          <w:lang/>
        </w:rPr>
        <w:t>п</w:t>
      </w:r>
      <w:r w:rsidR="00D66481" w:rsidRPr="00D66481">
        <w:rPr>
          <w:bCs/>
          <w:iCs/>
          <w:sz w:val="22"/>
          <w:szCs w:val="22"/>
        </w:rPr>
        <w:t>артиј</w:t>
      </w:r>
      <w:r w:rsidR="00D66481" w:rsidRPr="00D66481">
        <w:rPr>
          <w:bCs/>
          <w:iCs/>
          <w:sz w:val="22"/>
          <w:szCs w:val="22"/>
          <w:lang/>
        </w:rPr>
        <w:t>у</w:t>
      </w:r>
      <w:r w:rsidR="00D66481" w:rsidRPr="00D66481">
        <w:rPr>
          <w:bCs/>
          <w:iCs/>
          <w:sz w:val="22"/>
          <w:szCs w:val="22"/>
        </w:rPr>
        <w:t xml:space="preserve"> 1</w:t>
      </w:r>
      <w:r w:rsidR="00D66481" w:rsidRPr="00D66481">
        <w:rPr>
          <w:sz w:val="22"/>
          <w:szCs w:val="22"/>
        </w:rPr>
        <w:t xml:space="preserve"> - Рендген уређај за преглед пртљага и ствари која лица носе са собом</w:t>
      </w:r>
      <w:r w:rsidRPr="00D66481">
        <w:rPr>
          <w:rFonts w:eastAsia="Times New Roman"/>
          <w:color w:val="auto"/>
          <w:kern w:val="0"/>
          <w:sz w:val="22"/>
          <w:szCs w:val="22"/>
          <w:lang w:eastAsia="en-US"/>
        </w:rPr>
        <w:t xml:space="preserve"> на следећи начин</w:t>
      </w:r>
      <w:r w:rsidR="00CC2EBC" w:rsidRPr="00D66481">
        <w:rPr>
          <w:rFonts w:eastAsia="Times New Roman"/>
          <w:color w:val="auto"/>
          <w:kern w:val="0"/>
          <w:sz w:val="22"/>
          <w:szCs w:val="22"/>
          <w:lang w:val="sr-Cyrl-CS" w:eastAsia="en-US"/>
        </w:rPr>
        <w:t>:</w:t>
      </w:r>
    </w:p>
    <w:p w:rsidR="00457E52" w:rsidRPr="006B415A" w:rsidRDefault="00457E52" w:rsidP="00F95074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val="sr-Cyrl-CS" w:eastAsia="sr-Latn-CS"/>
        </w:rPr>
      </w:pPr>
    </w:p>
    <w:p w:rsidR="00107B0F" w:rsidRPr="006B415A" w:rsidRDefault="00107B0F" w:rsidP="00F95074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val="sr-Cyrl-CS" w:eastAsia="sr-Latn-CS"/>
        </w:rPr>
      </w:pPr>
    </w:p>
    <w:p w:rsidR="00107B0F" w:rsidRPr="00B154B7" w:rsidRDefault="00C34F43" w:rsidP="004A10F6">
      <w:pPr>
        <w:suppressAutoHyphens w:val="0"/>
        <w:spacing w:line="240" w:lineRule="auto"/>
        <w:rPr>
          <w:b/>
          <w:bCs/>
          <w:iCs/>
          <w:sz w:val="22"/>
          <w:szCs w:val="22"/>
        </w:rPr>
      </w:pPr>
      <w:proofErr w:type="gramStart"/>
      <w:r w:rsidRPr="00B154B7">
        <w:rPr>
          <w:rFonts w:eastAsia="Times New Roman"/>
          <w:sz w:val="22"/>
          <w:szCs w:val="22"/>
          <w:lang w:eastAsia="sr-Latn-CS"/>
        </w:rPr>
        <w:t>1</w:t>
      </w:r>
      <w:r w:rsidR="006F754D" w:rsidRPr="00B154B7">
        <w:rPr>
          <w:rFonts w:eastAsia="Times New Roman"/>
          <w:sz w:val="22"/>
          <w:szCs w:val="22"/>
          <w:lang w:val="sr-Cyrl-CS" w:eastAsia="sr-Latn-CS"/>
        </w:rPr>
        <w:t>.</w:t>
      </w:r>
      <w:r w:rsidR="00491B3B" w:rsidRPr="00B154B7">
        <w:rPr>
          <w:rFonts w:eastAsia="Times New Roman"/>
          <w:sz w:val="22"/>
          <w:szCs w:val="22"/>
          <w:lang w:val="sr-Cyrl-CS" w:eastAsia="sr-Latn-CS"/>
        </w:rPr>
        <w:t>У Поглављу</w:t>
      </w:r>
      <w:r w:rsidR="00B154B7" w:rsidRPr="00B154B7">
        <w:rPr>
          <w:b/>
          <w:bCs/>
          <w:i/>
          <w:iCs/>
          <w:sz w:val="22"/>
          <w:szCs w:val="22"/>
        </w:rPr>
        <w:t xml:space="preserve"> II</w:t>
      </w:r>
      <w:r w:rsidR="00886D04" w:rsidRPr="00B154B7">
        <w:rPr>
          <w:b/>
          <w:bCs/>
          <w:i/>
          <w:iCs/>
          <w:sz w:val="22"/>
          <w:szCs w:val="22"/>
        </w:rPr>
        <w:t>I</w:t>
      </w:r>
      <w:r w:rsidR="00886D04">
        <w:rPr>
          <w:b/>
          <w:bCs/>
          <w:i/>
          <w:iCs/>
          <w:sz w:val="22"/>
          <w:szCs w:val="22"/>
        </w:rPr>
        <w:t xml:space="preserve"> </w:t>
      </w:r>
      <w:r w:rsidR="00B154B7" w:rsidRPr="00B154B7">
        <w:rPr>
          <w:b/>
          <w:bCs/>
          <w:i/>
          <w:iCs/>
          <w:sz w:val="22"/>
          <w:szCs w:val="22"/>
        </w:rPr>
        <w:t xml:space="preserve">ВРСТА, ТЕХНИЧКЕ КАРАКТЕРИСТИКЕ, КВАЛИТЕТ, КОЛИЧИНА И ОПИС ДОБАРА, РАДОВА ИЛИ УСЛУГА, НАЧИН СПРОВОЂЕЊА КОНТРОЛЕ И ОБЕЗБЕЂИВАЊА ГАРАНЦИЈЕ КВАЛИТЕТА, РОК ИЗВРШЕЊА, </w:t>
      </w:r>
      <w:r w:rsidR="00B154B7" w:rsidRPr="00B154B7">
        <w:rPr>
          <w:b/>
          <w:bCs/>
          <w:i/>
          <w:iCs/>
          <w:sz w:val="22"/>
          <w:szCs w:val="22"/>
          <w:lang w:val="sr-Cyrl-CS"/>
        </w:rPr>
        <w:t xml:space="preserve">МЕСТО ИЗВРШЕЊА </w:t>
      </w:r>
      <w:r w:rsidR="00B154B7" w:rsidRPr="00B154B7">
        <w:rPr>
          <w:b/>
          <w:bCs/>
          <w:i/>
          <w:iCs/>
          <w:sz w:val="22"/>
          <w:szCs w:val="22"/>
        </w:rPr>
        <w:t>ИЛИ ИСПОРУКЕ ДОБАРА, ЕВЕНТУАЛНЕ ДОДАТНЕ УСЛУГЕ И СЛ.</w:t>
      </w:r>
      <w:proofErr w:type="gramEnd"/>
      <w:r w:rsidR="00D65B91" w:rsidRPr="00B154B7">
        <w:rPr>
          <w:b/>
          <w:bCs/>
          <w:i/>
          <w:iCs/>
          <w:sz w:val="22"/>
          <w:szCs w:val="22"/>
        </w:rPr>
        <w:t xml:space="preserve"> </w:t>
      </w:r>
      <w:proofErr w:type="gramStart"/>
      <w:r w:rsidR="00D65B91" w:rsidRPr="00B154B7">
        <w:rPr>
          <w:b/>
          <w:bCs/>
          <w:i/>
          <w:iCs/>
          <w:sz w:val="22"/>
          <w:szCs w:val="22"/>
        </w:rPr>
        <w:t>на</w:t>
      </w:r>
      <w:proofErr w:type="gramEnd"/>
      <w:r w:rsidR="00D65B91" w:rsidRPr="00B154B7">
        <w:rPr>
          <w:b/>
          <w:bCs/>
          <w:i/>
          <w:iCs/>
          <w:sz w:val="22"/>
          <w:szCs w:val="22"/>
        </w:rPr>
        <w:t xml:space="preserve"> страни </w:t>
      </w:r>
      <w:r w:rsidR="00B154B7" w:rsidRPr="00B154B7">
        <w:rPr>
          <w:b/>
          <w:bCs/>
          <w:i/>
          <w:iCs/>
          <w:sz w:val="22"/>
          <w:szCs w:val="22"/>
        </w:rPr>
        <w:t xml:space="preserve">4 </w:t>
      </w:r>
      <w:r w:rsidR="00491B3B" w:rsidRPr="00B154B7">
        <w:rPr>
          <w:b/>
          <w:bCs/>
          <w:i/>
          <w:iCs/>
          <w:sz w:val="22"/>
          <w:szCs w:val="22"/>
        </w:rPr>
        <w:t xml:space="preserve">Конкурсне документације: </w:t>
      </w:r>
      <w:r w:rsidR="00D50F47" w:rsidRPr="00B154B7">
        <w:rPr>
          <w:b/>
          <w:bCs/>
          <w:i/>
          <w:iCs/>
          <w:sz w:val="22"/>
          <w:szCs w:val="22"/>
        </w:rPr>
        <w:t xml:space="preserve">се мењају </w:t>
      </w:r>
      <w:r w:rsidR="00D66481">
        <w:rPr>
          <w:b/>
          <w:bCs/>
          <w:i/>
          <w:iCs/>
          <w:sz w:val="22"/>
          <w:szCs w:val="22"/>
          <w:lang/>
        </w:rPr>
        <w:t xml:space="preserve"> </w:t>
      </w:r>
      <w:r w:rsidR="00D66481" w:rsidRPr="00D66481">
        <w:rPr>
          <w:rFonts w:eastAsia="Times New Roman"/>
          <w:i/>
          <w:sz w:val="22"/>
          <w:szCs w:val="22"/>
          <w:lang w:val="sr-Cyrl-CS" w:eastAsia="sr-Latn-CS"/>
        </w:rPr>
        <w:t xml:space="preserve">за </w:t>
      </w:r>
      <w:r w:rsidR="00D66481" w:rsidRPr="00D66481">
        <w:rPr>
          <w:bCs/>
          <w:i/>
          <w:iCs/>
          <w:sz w:val="22"/>
          <w:szCs w:val="22"/>
          <w:lang/>
        </w:rPr>
        <w:t>п</w:t>
      </w:r>
      <w:r w:rsidR="00D66481" w:rsidRPr="00D66481">
        <w:rPr>
          <w:bCs/>
          <w:i/>
          <w:iCs/>
          <w:sz w:val="22"/>
          <w:szCs w:val="22"/>
        </w:rPr>
        <w:t>артиј</w:t>
      </w:r>
      <w:r w:rsidR="00D66481" w:rsidRPr="00D66481">
        <w:rPr>
          <w:bCs/>
          <w:i/>
          <w:iCs/>
          <w:sz w:val="22"/>
          <w:szCs w:val="22"/>
          <w:lang/>
        </w:rPr>
        <w:t>у</w:t>
      </w:r>
      <w:r w:rsidR="00D66481" w:rsidRPr="00D66481">
        <w:rPr>
          <w:bCs/>
          <w:i/>
          <w:iCs/>
          <w:sz w:val="22"/>
          <w:szCs w:val="22"/>
        </w:rPr>
        <w:t xml:space="preserve"> 1</w:t>
      </w:r>
      <w:r w:rsidR="00D66481" w:rsidRPr="00D66481">
        <w:rPr>
          <w:i/>
          <w:sz w:val="22"/>
          <w:szCs w:val="22"/>
        </w:rPr>
        <w:t xml:space="preserve"> - Рендген уређај за преглед пртљага и ствари која лица носе са собом</w:t>
      </w:r>
      <w:r w:rsidR="00D66481" w:rsidRPr="00D66481">
        <w:rPr>
          <w:b/>
          <w:bCs/>
          <w:i/>
          <w:iCs/>
          <w:sz w:val="22"/>
          <w:szCs w:val="22"/>
        </w:rPr>
        <w:t xml:space="preserve"> </w:t>
      </w:r>
      <w:r w:rsidR="00D50F47" w:rsidRPr="00B154B7">
        <w:rPr>
          <w:b/>
          <w:bCs/>
          <w:i/>
          <w:iCs/>
          <w:sz w:val="22"/>
          <w:szCs w:val="22"/>
        </w:rPr>
        <w:t>и сада гласе:</w:t>
      </w:r>
    </w:p>
    <w:p w:rsidR="00D65B91" w:rsidRPr="006B415A" w:rsidRDefault="00D65B91" w:rsidP="00491B3B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eastAsia="sr-Latn-CS"/>
        </w:rPr>
      </w:pPr>
    </w:p>
    <w:p w:rsidR="00D65B91" w:rsidRPr="00E242CF" w:rsidRDefault="00E242CF" w:rsidP="00491B3B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eastAsia="sr-Latn-CS"/>
        </w:rPr>
      </w:pPr>
      <w:r>
        <w:rPr>
          <w:rFonts w:eastAsia="Times New Roman"/>
          <w:sz w:val="22"/>
          <w:szCs w:val="22"/>
          <w:lang w:eastAsia="sr-Latn-CS"/>
        </w:rPr>
        <w:t>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7"/>
      </w:tblGrid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rPr>
                <w:b/>
                <w:sz w:val="22"/>
                <w:szCs w:val="22"/>
              </w:rPr>
            </w:pPr>
            <w:r w:rsidRPr="00683558">
              <w:rPr>
                <w:b/>
                <w:sz w:val="22"/>
                <w:szCs w:val="22"/>
              </w:rPr>
              <w:t>Техничке карактеристике уређаја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Аутоматско откривање опасних и забрањених предмета и материја и аутоматско детектовање експлозива у течностима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5779B5">
            <w:pPr>
              <w:spacing w:before="120" w:after="120" w:line="240" w:lineRule="auto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 xml:space="preserve">Стандард: минимум </w:t>
            </w:r>
            <w:r w:rsidR="005779B5">
              <w:rPr>
                <w:sz w:val="22"/>
                <w:szCs w:val="22"/>
                <w:lang/>
              </w:rPr>
              <w:t xml:space="preserve"> </w:t>
            </w:r>
            <w:r w:rsidRPr="003E30DD">
              <w:rPr>
                <w:i/>
                <w:iCs/>
                <w:color w:val="FF0000"/>
                <w:sz w:val="22"/>
                <w:szCs w:val="22"/>
              </w:rPr>
              <w:t xml:space="preserve">EU LEDS standard </w:t>
            </w:r>
            <w:r w:rsidR="005779B5" w:rsidRPr="003E30DD">
              <w:rPr>
                <w:i/>
                <w:iCs/>
                <w:color w:val="FF0000"/>
                <w:sz w:val="22"/>
                <w:szCs w:val="22"/>
                <w:lang/>
              </w:rPr>
              <w:t>2</w:t>
            </w:r>
            <w:r w:rsidRPr="003E30DD">
              <w:rPr>
                <w:i/>
                <w:iCs/>
                <w:color w:val="FF0000"/>
                <w:sz w:val="22"/>
                <w:szCs w:val="22"/>
              </w:rPr>
              <w:t xml:space="preserve"> type C</w:t>
            </w:r>
            <w:r w:rsidRPr="003E30DD">
              <w:rPr>
                <w:color w:val="FF0000"/>
                <w:sz w:val="22"/>
                <w:szCs w:val="22"/>
              </w:rPr>
              <w:t xml:space="preserve"> </w:t>
            </w:r>
            <w:r w:rsidR="005779B5" w:rsidRPr="003E30DD">
              <w:rPr>
                <w:color w:val="FF0000"/>
                <w:sz w:val="22"/>
                <w:szCs w:val="22"/>
                <w:lang/>
              </w:rPr>
              <w:t xml:space="preserve">или </w:t>
            </w:r>
            <w:r w:rsidR="00445076" w:rsidRPr="003E30DD">
              <w:rPr>
                <w:i/>
                <w:iCs/>
                <w:color w:val="FF0000"/>
                <w:sz w:val="22"/>
                <w:szCs w:val="22"/>
              </w:rPr>
              <w:t>type</w:t>
            </w:r>
            <w:r w:rsidR="00445076" w:rsidRPr="003E30DD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5779B5" w:rsidRPr="003E30DD">
              <w:rPr>
                <w:i/>
                <w:iCs/>
                <w:color w:val="FF0000"/>
                <w:sz w:val="22"/>
                <w:szCs w:val="22"/>
              </w:rPr>
              <w:t>D</w:t>
            </w:r>
            <w:r w:rsidR="005779B5">
              <w:rPr>
                <w:sz w:val="22"/>
                <w:szCs w:val="22"/>
                <w:lang/>
              </w:rPr>
              <w:t xml:space="preserve">  </w:t>
            </w:r>
            <w:r w:rsidR="005779B5" w:rsidRPr="005A03DE">
              <w:rPr>
                <w:color w:val="FF0000"/>
                <w:sz w:val="22"/>
                <w:szCs w:val="22"/>
                <w:lang/>
              </w:rPr>
              <w:t xml:space="preserve"> </w:t>
            </w:r>
            <w:r w:rsidR="00445076" w:rsidRPr="005A03DE">
              <w:rPr>
                <w:color w:val="FF0000"/>
                <w:sz w:val="22"/>
                <w:szCs w:val="22"/>
                <w:lang/>
              </w:rPr>
              <w:t>или</w:t>
            </w:r>
            <w:r w:rsidR="00445076">
              <w:rPr>
                <w:sz w:val="22"/>
                <w:szCs w:val="22"/>
                <w:lang/>
              </w:rPr>
              <w:t xml:space="preserve">  </w:t>
            </w:r>
            <w:r w:rsidR="005779B5">
              <w:rPr>
                <w:sz w:val="22"/>
                <w:szCs w:val="22"/>
                <w:lang/>
              </w:rPr>
              <w:t xml:space="preserve"> </w:t>
            </w:r>
            <w:r w:rsidR="005779B5" w:rsidRPr="00683558">
              <w:rPr>
                <w:i/>
                <w:iCs/>
                <w:sz w:val="22"/>
                <w:szCs w:val="22"/>
              </w:rPr>
              <w:t>EU LEDS standard 3 type C</w:t>
            </w:r>
            <w:r w:rsidR="005779B5" w:rsidRPr="00683558">
              <w:rPr>
                <w:sz w:val="22"/>
                <w:szCs w:val="22"/>
              </w:rPr>
              <w:t xml:space="preserve"> </w:t>
            </w:r>
            <w:r w:rsidRPr="00683558">
              <w:rPr>
                <w:sz w:val="22"/>
                <w:szCs w:val="22"/>
              </w:rPr>
              <w:t xml:space="preserve">(доставити копију сертификата </w:t>
            </w:r>
            <w:r w:rsidRPr="00683558">
              <w:rPr>
                <w:i/>
                <w:iCs/>
                <w:sz w:val="22"/>
                <w:szCs w:val="22"/>
              </w:rPr>
              <w:t>ECAC</w:t>
            </w:r>
            <w:r w:rsidRPr="00683558">
              <w:rPr>
                <w:sz w:val="22"/>
                <w:szCs w:val="22"/>
              </w:rPr>
              <w:t>-a, као доказ за испуњењеност стандарда)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 w:line="240" w:lineRule="auto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 xml:space="preserve">Налази се на листи одобрених уређаја од стране </w:t>
            </w:r>
            <w:r w:rsidRPr="00683558">
              <w:rPr>
                <w:i/>
                <w:iCs/>
                <w:sz w:val="22"/>
                <w:szCs w:val="22"/>
              </w:rPr>
              <w:t>ECAC</w:t>
            </w:r>
            <w:r w:rsidRPr="00683558">
              <w:rPr>
                <w:sz w:val="22"/>
                <w:szCs w:val="22"/>
              </w:rPr>
              <w:t xml:space="preserve">-a 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 w:line="240" w:lineRule="auto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 xml:space="preserve">Могућност будуће надградње на </w:t>
            </w:r>
            <w:r w:rsidRPr="00683558">
              <w:rPr>
                <w:i/>
                <w:iCs/>
                <w:sz w:val="22"/>
                <w:szCs w:val="22"/>
              </w:rPr>
              <w:t>ECAC EDS Cabin Baggage C1</w:t>
            </w:r>
            <w:r w:rsidRPr="00683558">
              <w:rPr>
                <w:sz w:val="22"/>
                <w:szCs w:val="22"/>
              </w:rPr>
              <w:t xml:space="preserve"> стандард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 w:line="240" w:lineRule="auto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Димензије отвора  тунела (минимум) 600 x 400mm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Максималне димензије уређаја (Дужина  x Ширина x Висина)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2300mm – 2500mm x 1100mm – 1450mm x 1200mm – 1500mm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Тежина уређаја (максимум)</w:t>
            </w:r>
            <w:r w:rsidRPr="00683558">
              <w:rPr>
                <w:color w:val="FF0000"/>
                <w:sz w:val="22"/>
                <w:szCs w:val="22"/>
              </w:rPr>
              <w:t xml:space="preserve"> </w:t>
            </w:r>
            <w:r w:rsidRPr="00683558">
              <w:rPr>
                <w:color w:val="auto"/>
                <w:sz w:val="22"/>
                <w:szCs w:val="22"/>
              </w:rPr>
              <w:t>900kg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Висина покретне траке од 600 до 850mm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Брзина покретне траке (минимум) 0.2m/s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Максимална оптерећеност покретне траке160kg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Број генератора2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 xml:space="preserve">Волтажа аноде генератора </w:t>
            </w:r>
            <w:r w:rsidRPr="00683558">
              <w:rPr>
                <w:color w:val="auto"/>
                <w:sz w:val="22"/>
                <w:szCs w:val="22"/>
              </w:rPr>
              <w:t xml:space="preserve">минимум 160kV 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Истовремен приказ две слике (из два различита угла) на два различита монитора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 xml:space="preserve">Резолуција (детекција жице) </w:t>
            </w:r>
          </w:p>
          <w:p w:rsidR="00D66481" w:rsidRPr="00683558" w:rsidRDefault="00D66481" w:rsidP="00B87677">
            <w:pPr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Стандард мин 39AWG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lastRenderedPageBreak/>
              <w:t>типично мин 40AWG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lastRenderedPageBreak/>
              <w:t>Продорност (челик)</w:t>
            </w:r>
          </w:p>
          <w:p w:rsidR="00D66481" w:rsidRPr="00683558" w:rsidRDefault="00D66481" w:rsidP="00B87677">
            <w:pPr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Минимум 35mm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A514F1">
              <w:rPr>
                <w:sz w:val="22"/>
                <w:szCs w:val="22"/>
              </w:rPr>
              <w:t>пожељно 37mm</w:t>
            </w:r>
          </w:p>
        </w:tc>
      </w:tr>
      <w:tr w:rsidR="00D66481" w:rsidRPr="00683558" w:rsidTr="00B87677">
        <w:trPr>
          <w:trHeight w:val="314"/>
        </w:trPr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Екстерна доза зрачења&lt;1µSv/h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Без потребе загревања, одмах 100% спреман за рад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Загарантована сигурност филма до ISO 1600 (33DIN)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Напајање уређаја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100-240VAC  +</w:t>
            </w:r>
            <w:r w:rsidRPr="00A514F1">
              <w:rPr>
                <w:sz w:val="22"/>
                <w:szCs w:val="22"/>
              </w:rPr>
              <w:t>10%/-20%,</w:t>
            </w:r>
            <w:r w:rsidRPr="00683558">
              <w:rPr>
                <w:sz w:val="22"/>
                <w:szCs w:val="22"/>
              </w:rPr>
              <w:t xml:space="preserve"> 50-60Hz +-3Hz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Радна температура0-40̊C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Ниво буке&lt; 70dB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Обавезне функције: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-Функција аутоматског обележавања сумњивих делова пртљага,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-Функција контрастне оптимизације слике,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-Електронска континуална зум функција,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 xml:space="preserve">-Review функција, 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Слободно програмирајуће приоритетне функције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Функције за анализу слика: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-функција варирања или континуалне промене контраста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-функција приказа само органских материја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-функција приказа само неорганских материја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  <w:lang w:val="sr-Cyrl-CS"/>
              </w:rPr>
            </w:pPr>
            <w:r w:rsidRPr="00683558">
              <w:rPr>
                <w:sz w:val="22"/>
                <w:szCs w:val="22"/>
              </w:rPr>
              <w:t xml:space="preserve">- функција </w:t>
            </w:r>
            <w:r w:rsidRPr="00683558">
              <w:rPr>
                <w:sz w:val="22"/>
                <w:szCs w:val="22"/>
                <w:lang w:val="sr-Cyrl-CS"/>
              </w:rPr>
              <w:t>са којом се побољшава контраст у делу слике где је велика апсорпција зрачења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  <w:lang w:val="sr-Cyrl-CS"/>
              </w:rPr>
              <w:t>-</w:t>
            </w:r>
            <w:r w:rsidRPr="00683558">
              <w:rPr>
                <w:sz w:val="22"/>
                <w:szCs w:val="22"/>
              </w:rPr>
              <w:t xml:space="preserve"> црно-бели приказ рендгенске слике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 функција приказивања рендгенске слике у негативу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Показатељи на монитору: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-датум /време,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-Бројач пртљага,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-Кориснички ИД оператера,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-Приказ оперативног режима рада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Koнекција преко USB 2.0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Аутоматско меморисање прегледаних слика - архивирање (минимум 90.000 слика)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 xml:space="preserve">Најмање 3 прекидача за хитно заустављање (emergency stop). Један на управљачкој тастатури и </w:t>
            </w:r>
            <w:r w:rsidRPr="00683558">
              <w:rPr>
                <w:sz w:val="22"/>
                <w:szCs w:val="22"/>
              </w:rPr>
              <w:lastRenderedPageBreak/>
              <w:t>по један на улазу и излазу тунела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lastRenderedPageBreak/>
              <w:t>Светлосни индикатори који показују када је уређај у функцији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Генератори се активирају сензором на уласку односно изласку из тунела (пролазом пртљага кроз тунел уређаја)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Интегрисано или екстерно UPS напајање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TIP библиотека за ручни пртљаг са минимум1000 слика, од тога:</w:t>
            </w:r>
          </w:p>
          <w:p w:rsidR="00D66481" w:rsidRPr="00683558" w:rsidRDefault="00D66481" w:rsidP="00D66481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Минимум 250 различитих опасних предмета, сваки из више различитих углова.</w:t>
            </w:r>
          </w:p>
          <w:p w:rsidR="00D66481" w:rsidRPr="00683558" w:rsidRDefault="00D66481" w:rsidP="00D66481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 xml:space="preserve">Библиотека садржи следећи састав слика: </w:t>
            </w:r>
          </w:p>
          <w:p w:rsidR="00D66481" w:rsidRPr="00683558" w:rsidRDefault="00D66481" w:rsidP="00B87677">
            <w:pPr>
              <w:pStyle w:val="ListParagraph"/>
              <w:spacing w:before="120" w:after="120"/>
              <w:contextualSpacing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-65% IED (импровизоване експлозивне направе);</w:t>
            </w:r>
          </w:p>
          <w:p w:rsidR="00D66481" w:rsidRPr="00683558" w:rsidRDefault="00D66481" w:rsidP="00B87677">
            <w:pPr>
              <w:pStyle w:val="ListParagraph"/>
              <w:spacing w:before="120" w:after="120"/>
              <w:contextualSpacing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-15% ватрена оружја;</w:t>
            </w:r>
          </w:p>
          <w:p w:rsidR="00D66481" w:rsidRPr="00683558" w:rsidRDefault="00D66481" w:rsidP="00B87677">
            <w:pPr>
              <w:pStyle w:val="ListParagraph"/>
              <w:spacing w:before="120" w:after="120"/>
              <w:contextualSpacing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-15% ножеви;</w:t>
            </w:r>
          </w:p>
          <w:p w:rsidR="00D66481" w:rsidRPr="00683558" w:rsidRDefault="00D66481" w:rsidP="00B87677">
            <w:pPr>
              <w:pStyle w:val="ListParagraph"/>
              <w:spacing w:before="120" w:after="120"/>
              <w:contextualSpacing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-5% осталих недозвољених материја и средстава.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Приступ TIP систему уз помоћ лозинке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TIP систем приказује поруку оператеру када:</w:t>
            </w:r>
          </w:p>
          <w:p w:rsidR="00D66481" w:rsidRPr="00683558" w:rsidRDefault="00D66481" w:rsidP="00D66481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Када је оператер реаговао при пројекцији виртуелног приказа опасног предмета</w:t>
            </w:r>
          </w:p>
          <w:p w:rsidR="00D66481" w:rsidRPr="00683558" w:rsidRDefault="00D66481" w:rsidP="00D66481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Када оператер није реаговао при пројекцији виртуелног приказа опасног предмета</w:t>
            </w:r>
          </w:p>
          <w:p w:rsidR="00D66481" w:rsidRPr="00683558" w:rsidRDefault="00D66481" w:rsidP="00D66481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Када је оператер реаговао, а није било пројекције виртуелног приказа опасног предмета</w:t>
            </w:r>
          </w:p>
          <w:p w:rsidR="00D66481" w:rsidRPr="00683558" w:rsidRDefault="00D66481" w:rsidP="00D66481">
            <w:pPr>
              <w:pStyle w:val="ListParagraph"/>
              <w:numPr>
                <w:ilvl w:val="0"/>
                <w:numId w:val="18"/>
              </w:numPr>
              <w:spacing w:before="120" w:after="120"/>
              <w:contextualSpacing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При неуспелом покушају  пројекције виртуелног приказа опасног предмета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 xml:space="preserve">Приликом приказивања поруке, иста не треба да прекрива приказ торбе или пошиљке на монитору (типично у дну приказа на монитору). Време трајања приказа поруке треба да буде подесиво. У случајевима под 1 и 2, порука се приказује заједно са виртуелним приказом опасног предмета. 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Додатна опрема:</w:t>
            </w:r>
          </w:p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-Два Монитора 19”</w:t>
            </w:r>
          </w:p>
          <w:p w:rsidR="00D66481" w:rsidRPr="00683558" w:rsidRDefault="00D66481" w:rsidP="00B87677">
            <w:pPr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 xml:space="preserve">Подесивa Ролер трака од мин 250цм на улазу у тунел </w:t>
            </w:r>
          </w:p>
          <w:p w:rsidR="00D66481" w:rsidRPr="00683558" w:rsidRDefault="00D66481" w:rsidP="00B87677">
            <w:pPr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Подесивa Ролер трака мин 250цм на излазу из тунела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Стандардни тест узорак са одговарајућом посудом (за верификацију LEDS система)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Пратећа техничка документација на српском и енглеском језику:</w:t>
            </w:r>
          </w:p>
          <w:p w:rsidR="00D66481" w:rsidRPr="00683558" w:rsidRDefault="00D66481" w:rsidP="00B87677">
            <w:pPr>
              <w:spacing w:before="120" w:after="120"/>
              <w:rPr>
                <w:i/>
                <w:sz w:val="22"/>
                <w:szCs w:val="22"/>
              </w:rPr>
            </w:pPr>
            <w:r w:rsidRPr="00683558">
              <w:rPr>
                <w:i/>
                <w:sz w:val="22"/>
                <w:szCs w:val="22"/>
              </w:rPr>
              <w:t>Opertors Manual</w:t>
            </w:r>
          </w:p>
          <w:p w:rsidR="00D66481" w:rsidRPr="00683558" w:rsidRDefault="00D66481" w:rsidP="00B87677">
            <w:pPr>
              <w:spacing w:before="120" w:after="120"/>
              <w:rPr>
                <w:i/>
                <w:sz w:val="22"/>
                <w:szCs w:val="22"/>
              </w:rPr>
            </w:pPr>
            <w:r w:rsidRPr="00683558">
              <w:rPr>
                <w:i/>
                <w:sz w:val="22"/>
                <w:szCs w:val="22"/>
              </w:rPr>
              <w:t>Supervisors manual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Гаранција минимум 24 месеца (од дана пуштања у рад)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Уређај мора бити нов и произведен 2020. године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A514F1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A514F1">
              <w:rPr>
                <w:sz w:val="22"/>
                <w:szCs w:val="22"/>
              </w:rPr>
              <w:t>Уређај мора да испуњава важеће међународне стандарде у вези зрачења (ICRP 103, 21 CFR 1020.40, EURATOM Guidlines), што се доказује изјавом произвођача опреме(доставља се приликом подношења понудe)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A514F1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A514F1">
              <w:rPr>
                <w:sz w:val="22"/>
                <w:szCs w:val="22"/>
              </w:rPr>
              <w:t xml:space="preserve">Уређај мора да испуњава стандарде у вези безбедности употребе и електромагнетне компатибилности понуђеног уређаја (EC), што се доказује декларацијом о усаглашености </w:t>
            </w:r>
            <w:r w:rsidRPr="00A514F1">
              <w:rPr>
                <w:sz w:val="22"/>
                <w:szCs w:val="22"/>
              </w:rPr>
              <w:lastRenderedPageBreak/>
              <w:t>произвођача (DoC) (доставља се приликом подношења понудe)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A514F1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A514F1">
              <w:rPr>
                <w:sz w:val="22"/>
                <w:szCs w:val="22"/>
              </w:rPr>
              <w:lastRenderedPageBreak/>
              <w:t>Уређај мора да испуњава стандарде у вези детекције, што се доказује копијом сертификата акредитационог тела, одобреног од стране ECAC (доставља се приликом подношења понудe)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before="120" w:after="120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Инсталација опреме, стручни преглед инсталиране опреме, калибрација, пуштање у рад уређаја на лицу места од стране овлашћених сервисера за ту опрему.</w:t>
            </w:r>
          </w:p>
        </w:tc>
      </w:tr>
      <w:tr w:rsidR="00D66481" w:rsidRPr="00683558" w:rsidTr="00B87677">
        <w:tc>
          <w:tcPr>
            <w:tcW w:w="9586" w:type="dxa"/>
          </w:tcPr>
          <w:p w:rsidR="00D66481" w:rsidRPr="00683558" w:rsidRDefault="00D66481" w:rsidP="00B87677">
            <w:pPr>
              <w:spacing w:line="240" w:lineRule="auto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Теоретска и практична оператерска и супервизорска обука у трајању од најмање 2</w:t>
            </w:r>
          </w:p>
          <w:p w:rsidR="00D66481" w:rsidRPr="00683558" w:rsidRDefault="00D66481" w:rsidP="00B87677">
            <w:pPr>
              <w:spacing w:line="240" w:lineRule="auto"/>
              <w:rPr>
                <w:sz w:val="22"/>
                <w:szCs w:val="22"/>
              </w:rPr>
            </w:pPr>
            <w:r w:rsidRPr="00683558">
              <w:rPr>
                <w:sz w:val="22"/>
                <w:szCs w:val="22"/>
              </w:rPr>
              <w:t>дана, (за највише 20 особа).на лицу места на Аеродрому „Константин Велики“ у Нишу</w:t>
            </w:r>
          </w:p>
        </w:tc>
      </w:tr>
    </w:tbl>
    <w:p w:rsidR="00D65B91" w:rsidRPr="00E242CF" w:rsidRDefault="002B30E2" w:rsidP="002B30E2">
      <w:pPr>
        <w:tabs>
          <w:tab w:val="right" w:pos="9071"/>
        </w:tabs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eastAsia="sr-Latn-CS"/>
        </w:rPr>
      </w:pPr>
      <w:r>
        <w:rPr>
          <w:rFonts w:eastAsia="Times New Roman"/>
          <w:sz w:val="22"/>
          <w:szCs w:val="22"/>
          <w:lang w:eastAsia="sr-Latn-CS"/>
        </w:rPr>
        <w:tab/>
      </w:r>
      <w:r w:rsidR="00E242CF">
        <w:rPr>
          <w:rFonts w:eastAsia="Times New Roman"/>
          <w:sz w:val="22"/>
          <w:szCs w:val="22"/>
          <w:lang w:eastAsia="sr-Latn-CS"/>
        </w:rPr>
        <w:t>„</w:t>
      </w:r>
    </w:p>
    <w:p w:rsidR="00D65B91" w:rsidRPr="006B415A" w:rsidRDefault="00D65B91" w:rsidP="00491B3B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eastAsia="sr-Latn-CS"/>
        </w:rPr>
      </w:pPr>
    </w:p>
    <w:p w:rsidR="00107B0F" w:rsidRPr="006B415A" w:rsidRDefault="00107B0F" w:rsidP="00F95074">
      <w:pPr>
        <w:suppressAutoHyphens w:val="0"/>
        <w:autoSpaceDE w:val="0"/>
        <w:autoSpaceDN w:val="0"/>
        <w:adjustRightInd w:val="0"/>
        <w:spacing w:line="240" w:lineRule="auto"/>
        <w:rPr>
          <w:rFonts w:eastAsia="Times New Roman"/>
          <w:sz w:val="22"/>
          <w:szCs w:val="22"/>
          <w:lang w:val="sr-Cyrl-CS" w:eastAsia="sr-Latn-CS"/>
        </w:rPr>
      </w:pPr>
    </w:p>
    <w:p w:rsidR="00B154B7" w:rsidRDefault="00B154B7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  <w:rPr>
          <w:lang/>
        </w:rPr>
      </w:pPr>
    </w:p>
    <w:p w:rsidR="00886D04" w:rsidRDefault="00886D04" w:rsidP="00E62787">
      <w:pPr>
        <w:suppressAutoHyphens w:val="0"/>
        <w:autoSpaceDE w:val="0"/>
        <w:autoSpaceDN w:val="0"/>
        <w:adjustRightInd w:val="0"/>
        <w:spacing w:line="240" w:lineRule="auto"/>
        <w:rPr>
          <w:lang/>
        </w:rPr>
      </w:pPr>
    </w:p>
    <w:p w:rsidR="00886D04" w:rsidRDefault="00886D04" w:rsidP="00E62787">
      <w:pPr>
        <w:suppressAutoHyphens w:val="0"/>
        <w:autoSpaceDE w:val="0"/>
        <w:autoSpaceDN w:val="0"/>
        <w:adjustRightInd w:val="0"/>
        <w:spacing w:line="240" w:lineRule="auto"/>
        <w:rPr>
          <w:lang/>
        </w:rPr>
      </w:pPr>
    </w:p>
    <w:p w:rsidR="00886D04" w:rsidRDefault="00886D04" w:rsidP="00E62787">
      <w:pPr>
        <w:suppressAutoHyphens w:val="0"/>
        <w:autoSpaceDE w:val="0"/>
        <w:autoSpaceDN w:val="0"/>
        <w:adjustRightInd w:val="0"/>
        <w:spacing w:line="240" w:lineRule="auto"/>
        <w:rPr>
          <w:lang/>
        </w:rPr>
      </w:pPr>
    </w:p>
    <w:p w:rsidR="00886D04" w:rsidRDefault="00886D04" w:rsidP="00E62787">
      <w:pPr>
        <w:suppressAutoHyphens w:val="0"/>
        <w:autoSpaceDE w:val="0"/>
        <w:autoSpaceDN w:val="0"/>
        <w:adjustRightInd w:val="0"/>
        <w:spacing w:line="240" w:lineRule="auto"/>
        <w:rPr>
          <w:lang/>
        </w:rPr>
      </w:pPr>
    </w:p>
    <w:p w:rsidR="00886D04" w:rsidRDefault="00886D04" w:rsidP="00E62787">
      <w:pPr>
        <w:suppressAutoHyphens w:val="0"/>
        <w:autoSpaceDE w:val="0"/>
        <w:autoSpaceDN w:val="0"/>
        <w:adjustRightInd w:val="0"/>
        <w:spacing w:line="240" w:lineRule="auto"/>
        <w:rPr>
          <w:lang/>
        </w:rPr>
      </w:pPr>
    </w:p>
    <w:p w:rsidR="00886D04" w:rsidRDefault="00886D04" w:rsidP="00E62787">
      <w:pPr>
        <w:suppressAutoHyphens w:val="0"/>
        <w:autoSpaceDE w:val="0"/>
        <w:autoSpaceDN w:val="0"/>
        <w:adjustRightInd w:val="0"/>
        <w:spacing w:line="240" w:lineRule="auto"/>
        <w:rPr>
          <w:lang/>
        </w:rPr>
      </w:pPr>
    </w:p>
    <w:p w:rsidR="00886D04" w:rsidRDefault="00886D04" w:rsidP="00E62787">
      <w:pPr>
        <w:suppressAutoHyphens w:val="0"/>
        <w:autoSpaceDE w:val="0"/>
        <w:autoSpaceDN w:val="0"/>
        <w:adjustRightInd w:val="0"/>
        <w:spacing w:line="240" w:lineRule="auto"/>
        <w:rPr>
          <w:lang/>
        </w:rPr>
      </w:pPr>
    </w:p>
    <w:p w:rsidR="00886D04" w:rsidRDefault="00886D04" w:rsidP="00E62787">
      <w:pPr>
        <w:suppressAutoHyphens w:val="0"/>
        <w:autoSpaceDE w:val="0"/>
        <w:autoSpaceDN w:val="0"/>
        <w:adjustRightInd w:val="0"/>
        <w:spacing w:line="240" w:lineRule="auto"/>
        <w:rPr>
          <w:lang/>
        </w:rPr>
      </w:pPr>
    </w:p>
    <w:p w:rsidR="00886D04" w:rsidRPr="00886D04" w:rsidRDefault="00886D04" w:rsidP="00E62787">
      <w:pPr>
        <w:suppressAutoHyphens w:val="0"/>
        <w:autoSpaceDE w:val="0"/>
        <w:autoSpaceDN w:val="0"/>
        <w:adjustRightInd w:val="0"/>
        <w:spacing w:line="240" w:lineRule="auto"/>
        <w:rPr>
          <w:lang/>
        </w:rPr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DC2B7C" w:rsidRDefault="00DC2B7C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EB6473" w:rsidRPr="00EB6473" w:rsidRDefault="00EB6473" w:rsidP="00EB6473">
      <w:pPr>
        <w:pStyle w:val="ListParagraph"/>
        <w:numPr>
          <w:ilvl w:val="0"/>
          <w:numId w:val="15"/>
        </w:numPr>
        <w:ind w:left="0" w:firstLine="0"/>
        <w:jc w:val="both"/>
        <w:rPr>
          <w:i/>
          <w:iCs/>
        </w:rPr>
      </w:pPr>
      <w:r w:rsidRPr="00EB6473">
        <w:rPr>
          <w:iCs/>
        </w:rPr>
        <w:t>У Поглављу</w:t>
      </w:r>
      <w:r w:rsidR="00B154B7" w:rsidRPr="00EB6473">
        <w:rPr>
          <w:bCs/>
        </w:rPr>
        <w:t xml:space="preserve"> </w:t>
      </w:r>
      <w:r w:rsidRPr="00EB6473">
        <w:t>XIVа</w:t>
      </w:r>
      <w:r w:rsidRPr="00EB6473">
        <w:rPr>
          <w:bCs/>
          <w:i/>
          <w:iCs/>
          <w:lang w:val="ru-RU"/>
        </w:rPr>
        <w:t xml:space="preserve"> </w:t>
      </w:r>
      <w:r w:rsidRPr="00EB6473">
        <w:rPr>
          <w:rFonts w:eastAsia="TimesNewRomanPSMT"/>
          <w:color w:val="auto"/>
        </w:rPr>
        <w:t xml:space="preserve">ИЗЈАВА ПОНУЂАЧА О ИСПУЊАВАЊУ ТРАЖЕНИХ КАРАКТЕРИСТИКА НАВЕДЕНИХ У ОПИСУ ДОБАРА ПРЕДВИЂЕНИХ КОНКУРСНОМ ДОКУМЕНТАЦИЈОМ </w:t>
      </w:r>
      <w:r w:rsidRPr="00EB6473">
        <w:rPr>
          <w:bCs/>
          <w:iCs/>
        </w:rPr>
        <w:t>ЗА ЈН 26/2020</w:t>
      </w:r>
      <w:r w:rsidRPr="00EB6473">
        <w:rPr>
          <w:bCs/>
        </w:rPr>
        <w:t xml:space="preserve"> мења се и гласи:</w:t>
      </w:r>
    </w:p>
    <w:p w:rsidR="00EB6473" w:rsidRDefault="00EB6473" w:rsidP="00EB6473">
      <w:pPr>
        <w:pStyle w:val="ListParagraph"/>
        <w:ind w:left="0"/>
        <w:jc w:val="both"/>
        <w:rPr>
          <w:bCs/>
          <w:iCs/>
        </w:rPr>
      </w:pPr>
    </w:p>
    <w:p w:rsidR="00EB6473" w:rsidRDefault="00EB6473" w:rsidP="00EB6473">
      <w:pPr>
        <w:ind w:left="1416" w:firstLine="24"/>
        <w:rPr>
          <w:rFonts w:eastAsia="Times New Roman"/>
          <w:color w:val="auto"/>
          <w:kern w:val="0"/>
          <w:lang w:eastAsia="en-US"/>
        </w:rPr>
      </w:pPr>
    </w:p>
    <w:p w:rsidR="00EB6473" w:rsidRDefault="00EB6473" w:rsidP="00EB6473">
      <w:pPr>
        <w:shd w:val="clear" w:color="auto" w:fill="F2DBDB" w:themeFill="accent2" w:themeFillTint="33"/>
        <w:ind w:left="-284" w:firstLine="24"/>
        <w:jc w:val="both"/>
        <w:rPr>
          <w:rFonts w:eastAsia="Times New Roman"/>
          <w:color w:val="auto"/>
          <w:kern w:val="0"/>
          <w:lang w:eastAsia="en-US"/>
        </w:rPr>
      </w:pPr>
      <w:r>
        <w:rPr>
          <w:rFonts w:eastAsia="Times New Roman"/>
          <w:color w:val="auto"/>
          <w:kern w:val="0"/>
          <w:lang w:eastAsia="en-US"/>
        </w:rPr>
        <w:tab/>
      </w:r>
      <w:proofErr w:type="gramStart"/>
      <w:r w:rsidRPr="00016A53">
        <w:rPr>
          <w:rFonts w:eastAsia="Times New Roman"/>
          <w:color w:val="auto"/>
          <w:kern w:val="0"/>
          <w:lang w:eastAsia="en-US"/>
        </w:rPr>
        <w:t>Под пуном материјалном и кривичном одговорношћу изјављујем да добро које нудим у поступку јавне набавке чији је предмет „</w:t>
      </w:r>
      <w:r>
        <w:rPr>
          <w:b/>
          <w:spacing w:val="-3"/>
        </w:rPr>
        <w:t>Опреме за преглед обезбеђивања, партија 1 – Рендген уређај за преглед пртљага и ствари која лица носе са собом</w:t>
      </w:r>
      <w:r w:rsidRPr="003C3428">
        <w:rPr>
          <w:b/>
          <w:i/>
          <w:iCs/>
        </w:rPr>
        <w:t>,</w:t>
      </w:r>
      <w:r>
        <w:rPr>
          <w:b/>
          <w:i/>
          <w:iCs/>
        </w:rPr>
        <w:t xml:space="preserve"> </w:t>
      </w:r>
      <w:r>
        <w:rPr>
          <w:b/>
          <w:iCs/>
        </w:rPr>
        <w:t xml:space="preserve">јн </w:t>
      </w:r>
      <w:r w:rsidRPr="003C3428">
        <w:rPr>
          <w:b/>
          <w:lang w:val="sr-Cyrl-CS"/>
        </w:rPr>
        <w:t>бр.</w:t>
      </w:r>
      <w:proofErr w:type="gramEnd"/>
      <w:r w:rsidRPr="003C3428">
        <w:rPr>
          <w:b/>
          <w:lang w:val="sr-Cyrl-CS"/>
        </w:rPr>
        <w:t xml:space="preserve"> </w:t>
      </w:r>
      <w:r w:rsidRPr="003C3428">
        <w:rPr>
          <w:b/>
        </w:rPr>
        <w:t>2</w:t>
      </w:r>
      <w:r>
        <w:rPr>
          <w:b/>
        </w:rPr>
        <w:t>6</w:t>
      </w:r>
      <w:r w:rsidRPr="003C3428">
        <w:rPr>
          <w:b/>
          <w:lang w:val="sr-Cyrl-CS"/>
        </w:rPr>
        <w:t>/20</w:t>
      </w:r>
      <w:r>
        <w:rPr>
          <w:b/>
          <w:lang w:val="sr-Cyrl-CS"/>
        </w:rPr>
        <w:t>20</w:t>
      </w:r>
      <w:r w:rsidRPr="00016A53">
        <w:rPr>
          <w:rFonts w:eastAsia="Times New Roman"/>
          <w:color w:val="auto"/>
          <w:kern w:val="0"/>
          <w:lang w:eastAsia="en-US"/>
        </w:rPr>
        <w:t>“</w:t>
      </w:r>
      <w:r w:rsidRPr="00016A53">
        <w:rPr>
          <w:rFonts w:eastAsia="Times New Roman"/>
          <w:i/>
          <w:iCs/>
          <w:color w:val="auto"/>
          <w:kern w:val="0"/>
          <w:lang w:eastAsia="en-US"/>
        </w:rPr>
        <w:t>,</w:t>
      </w:r>
      <w:r w:rsidRPr="00016A53">
        <w:rPr>
          <w:rFonts w:eastAsia="Times New Roman"/>
          <w:color w:val="auto"/>
          <w:kern w:val="0"/>
          <w:lang w:eastAsia="en-US"/>
        </w:rPr>
        <w:t xml:space="preserve"> има доле наведене техничке карактеристике:</w:t>
      </w:r>
    </w:p>
    <w:p w:rsidR="00EB6473" w:rsidRPr="000F1CF4" w:rsidRDefault="00EB6473" w:rsidP="00EB6473">
      <w:pPr>
        <w:ind w:left="-284" w:firstLine="24"/>
        <w:jc w:val="both"/>
        <w:rPr>
          <w:rFonts w:eastAsia="Times New Roman"/>
          <w:color w:val="auto"/>
          <w:kern w:val="0"/>
          <w:lang w:eastAsia="en-US"/>
        </w:rPr>
      </w:pPr>
    </w:p>
    <w:p w:rsidR="00EB6473" w:rsidRPr="00F32840" w:rsidRDefault="00EB6473" w:rsidP="00EB6473">
      <w:pPr>
        <w:spacing w:line="240" w:lineRule="auto"/>
        <w:ind w:firstLine="708"/>
        <w:jc w:val="center"/>
        <w:rPr>
          <w:rFonts w:eastAsia="Times New Roman"/>
          <w:b/>
          <w:color w:val="auto"/>
          <w:kern w:val="0"/>
          <w:sz w:val="28"/>
          <w:szCs w:val="28"/>
          <w:lang w:eastAsia="en-US"/>
        </w:rPr>
      </w:pPr>
      <w:r>
        <w:rPr>
          <w:rFonts w:eastAsia="Times New Roman"/>
          <w:b/>
          <w:color w:val="auto"/>
          <w:kern w:val="0"/>
          <w:sz w:val="28"/>
          <w:szCs w:val="28"/>
          <w:lang w:eastAsia="en-US"/>
        </w:rPr>
        <w:t>И З Ј А В</w:t>
      </w:r>
      <w:r w:rsidRPr="00F32840">
        <w:rPr>
          <w:rFonts w:eastAsia="Times New Roman"/>
          <w:b/>
          <w:color w:val="auto"/>
          <w:kern w:val="0"/>
          <w:sz w:val="28"/>
          <w:szCs w:val="28"/>
          <w:lang w:eastAsia="en-US"/>
        </w:rPr>
        <w:t xml:space="preserve"> У</w:t>
      </w:r>
    </w:p>
    <w:p w:rsidR="00EB6473" w:rsidRDefault="00EB6473" w:rsidP="00EB6473">
      <w:pPr>
        <w:spacing w:line="240" w:lineRule="auto"/>
        <w:ind w:firstLine="708"/>
        <w:jc w:val="center"/>
        <w:rPr>
          <w:rFonts w:eastAsia="Times New Roman"/>
          <w:b/>
          <w:color w:val="auto"/>
          <w:kern w:val="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2479"/>
        <w:gridCol w:w="2114"/>
      </w:tblGrid>
      <w:tr w:rsidR="00EB6473" w:rsidRPr="00E61C72" w:rsidTr="00B87677">
        <w:tc>
          <w:tcPr>
            <w:tcW w:w="4649" w:type="dxa"/>
          </w:tcPr>
          <w:p w:rsidR="00EB6473" w:rsidRPr="00E61C72" w:rsidRDefault="00EB6473" w:rsidP="00B87677">
            <w:pPr>
              <w:rPr>
                <w:b/>
                <w:sz w:val="22"/>
                <w:szCs w:val="22"/>
              </w:rPr>
            </w:pPr>
            <w:r w:rsidRPr="00E61C72">
              <w:rPr>
                <w:b/>
                <w:sz w:val="22"/>
                <w:szCs w:val="22"/>
              </w:rPr>
              <w:t>Техничке карактеристике уређаја</w:t>
            </w:r>
          </w:p>
        </w:tc>
        <w:tc>
          <w:tcPr>
            <w:tcW w:w="2479" w:type="dxa"/>
          </w:tcPr>
          <w:p w:rsidR="00EB6473" w:rsidRPr="00E61C72" w:rsidRDefault="00EB6473" w:rsidP="00B87677">
            <w:pPr>
              <w:rPr>
                <w:b/>
                <w:sz w:val="22"/>
                <w:szCs w:val="22"/>
              </w:rPr>
            </w:pPr>
            <w:r w:rsidRPr="00E61C72">
              <w:rPr>
                <w:b/>
                <w:sz w:val="22"/>
                <w:szCs w:val="22"/>
              </w:rPr>
              <w:t>тражено</w:t>
            </w:r>
          </w:p>
        </w:tc>
        <w:tc>
          <w:tcPr>
            <w:tcW w:w="2114" w:type="dxa"/>
          </w:tcPr>
          <w:p w:rsidR="00EB6473" w:rsidRPr="00E61C72" w:rsidRDefault="00EB6473" w:rsidP="00B87677">
            <w:pPr>
              <w:rPr>
                <w:b/>
                <w:sz w:val="22"/>
                <w:szCs w:val="22"/>
              </w:rPr>
            </w:pPr>
            <w:r w:rsidRPr="00E61C72">
              <w:rPr>
                <w:b/>
                <w:sz w:val="22"/>
                <w:szCs w:val="22"/>
              </w:rPr>
              <w:t>понуђено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Аутоматско откривање опасних и забрањених предмета и материја и аутоматско детектовање експлозива у течностима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Pr="00DB74BD" w:rsidRDefault="00EB6473" w:rsidP="00B8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Default="00EB6473" w:rsidP="00B876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 xml:space="preserve">Стандард: минимум </w:t>
            </w:r>
            <w:r w:rsidR="005A03DE" w:rsidRPr="003E30DD">
              <w:rPr>
                <w:i/>
                <w:iCs/>
                <w:color w:val="FF0000"/>
                <w:sz w:val="22"/>
                <w:szCs w:val="22"/>
              </w:rPr>
              <w:t xml:space="preserve">EU LEDS standard </w:t>
            </w:r>
            <w:r w:rsidR="005A03DE" w:rsidRPr="003E30DD">
              <w:rPr>
                <w:i/>
                <w:iCs/>
                <w:color w:val="FF0000"/>
                <w:sz w:val="22"/>
                <w:szCs w:val="22"/>
                <w:lang/>
              </w:rPr>
              <w:t>2</w:t>
            </w:r>
            <w:r w:rsidR="005A03DE" w:rsidRPr="003E30DD">
              <w:rPr>
                <w:i/>
                <w:iCs/>
                <w:color w:val="FF0000"/>
                <w:sz w:val="22"/>
                <w:szCs w:val="22"/>
              </w:rPr>
              <w:t xml:space="preserve"> type C</w:t>
            </w:r>
            <w:r w:rsidR="005A03DE" w:rsidRPr="003E30DD">
              <w:rPr>
                <w:color w:val="FF0000"/>
                <w:sz w:val="22"/>
                <w:szCs w:val="22"/>
              </w:rPr>
              <w:t xml:space="preserve"> </w:t>
            </w:r>
            <w:r w:rsidR="005A03DE" w:rsidRPr="003E30DD">
              <w:rPr>
                <w:color w:val="FF0000"/>
                <w:sz w:val="22"/>
                <w:szCs w:val="22"/>
                <w:lang/>
              </w:rPr>
              <w:t xml:space="preserve">или </w:t>
            </w:r>
            <w:r w:rsidR="005A03DE" w:rsidRPr="003E30DD">
              <w:rPr>
                <w:i/>
                <w:iCs/>
                <w:color w:val="FF0000"/>
                <w:sz w:val="22"/>
                <w:szCs w:val="22"/>
              </w:rPr>
              <w:t>type</w:t>
            </w:r>
            <w:r w:rsidR="005A03DE" w:rsidRPr="003E30DD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5A03DE" w:rsidRPr="003E30DD">
              <w:rPr>
                <w:i/>
                <w:iCs/>
                <w:color w:val="FF0000"/>
                <w:sz w:val="22"/>
                <w:szCs w:val="22"/>
              </w:rPr>
              <w:t>D</w:t>
            </w:r>
            <w:r w:rsidR="005A03DE">
              <w:rPr>
                <w:sz w:val="22"/>
                <w:szCs w:val="22"/>
                <w:lang/>
              </w:rPr>
              <w:t xml:space="preserve">  </w:t>
            </w:r>
            <w:r w:rsidR="005A03DE" w:rsidRPr="005A03DE">
              <w:rPr>
                <w:color w:val="FF0000"/>
                <w:sz w:val="22"/>
                <w:szCs w:val="22"/>
                <w:lang/>
              </w:rPr>
              <w:t xml:space="preserve"> или</w:t>
            </w:r>
            <w:r w:rsidR="005A03DE">
              <w:rPr>
                <w:sz w:val="22"/>
                <w:szCs w:val="22"/>
                <w:lang/>
              </w:rPr>
              <w:t xml:space="preserve">   </w:t>
            </w:r>
            <w:r w:rsidRPr="00B46FBD">
              <w:rPr>
                <w:i/>
                <w:iCs/>
                <w:sz w:val="20"/>
                <w:szCs w:val="20"/>
              </w:rPr>
              <w:t>EU LEDS standard 3 type C</w:t>
            </w:r>
            <w:r w:rsidRPr="00ED40E1">
              <w:rPr>
                <w:sz w:val="20"/>
                <w:szCs w:val="20"/>
              </w:rPr>
              <w:t xml:space="preserve"> (доставити копију сертификата </w:t>
            </w:r>
            <w:r w:rsidRPr="00B46FBD">
              <w:rPr>
                <w:i/>
                <w:iCs/>
                <w:sz w:val="20"/>
                <w:szCs w:val="20"/>
              </w:rPr>
              <w:t>ECAC</w:t>
            </w:r>
            <w:r w:rsidRPr="00ED40E1">
              <w:rPr>
                <w:sz w:val="20"/>
                <w:szCs w:val="20"/>
              </w:rPr>
              <w:t>-a, као доказ за испуњењеност стандарда)</w:t>
            </w:r>
          </w:p>
          <w:p w:rsidR="00EB6473" w:rsidRPr="00DB74BD" w:rsidRDefault="00EB6473" w:rsidP="00B876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A514F1">
              <w:rPr>
                <w:sz w:val="22"/>
                <w:szCs w:val="22"/>
              </w:rPr>
              <w:t>(доставља се приликом подношења понудe)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DB74BD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DB74BD" w:rsidRDefault="00EB6473" w:rsidP="00B8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 xml:space="preserve">Налази се на листи одобрених уређаја од стране </w:t>
            </w:r>
            <w:r w:rsidRPr="00B46FBD">
              <w:rPr>
                <w:i/>
                <w:iCs/>
                <w:sz w:val="20"/>
                <w:szCs w:val="20"/>
              </w:rPr>
              <w:t>ECAC</w:t>
            </w:r>
            <w:r w:rsidRPr="00ED40E1">
              <w:rPr>
                <w:sz w:val="20"/>
                <w:szCs w:val="20"/>
              </w:rPr>
              <w:t xml:space="preserve">-a 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DB74BD" w:rsidRDefault="00EB6473" w:rsidP="00B8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 w:line="240" w:lineRule="auto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 xml:space="preserve">Могућност будуће надградње на </w:t>
            </w:r>
            <w:r w:rsidRPr="00B46FBD">
              <w:rPr>
                <w:i/>
                <w:iCs/>
                <w:sz w:val="20"/>
                <w:szCs w:val="20"/>
              </w:rPr>
              <w:t>ECAC EDS Cabin Baggage C1</w:t>
            </w:r>
            <w:r w:rsidRPr="00ED40E1">
              <w:rPr>
                <w:sz w:val="20"/>
                <w:szCs w:val="20"/>
              </w:rPr>
              <w:t xml:space="preserve"> стандард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DB74BD" w:rsidRDefault="00EB6473" w:rsidP="00B8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C43E2B" w:rsidRDefault="00EB6473" w:rsidP="00B87677">
            <w:pPr>
              <w:spacing w:before="120"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Димензије отвора  тунела минимум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600 x 400mm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DB74BD" w:rsidRDefault="00EB6473" w:rsidP="00B87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 </w:t>
            </w:r>
            <w:r w:rsidRPr="00ED40E1">
              <w:rPr>
                <w:sz w:val="20"/>
                <w:szCs w:val="20"/>
              </w:rPr>
              <w:t>mm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Максималне димензије уређаја (Дужина  x Ширина x Висина)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2300mm – 2500mm x 1100mm – 1450mm x 1200mm – 1500mm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</w:t>
            </w:r>
            <w:r w:rsidRPr="00ED40E1">
              <w:rPr>
                <w:sz w:val="20"/>
                <w:szCs w:val="20"/>
              </w:rPr>
              <w:t>x</w:t>
            </w:r>
          </w:p>
          <w:p w:rsidR="00EB6473" w:rsidRDefault="00EB6473" w:rsidP="00B87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</w:t>
            </w:r>
            <w:r w:rsidRPr="00ED40E1">
              <w:rPr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___________</w:t>
            </w:r>
          </w:p>
          <w:p w:rsidR="00EB6473" w:rsidRPr="00DB74BD" w:rsidRDefault="00EB6473" w:rsidP="00B87677">
            <w:pPr>
              <w:rPr>
                <w:sz w:val="20"/>
                <w:szCs w:val="20"/>
              </w:rPr>
            </w:pP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Тежина уређаја (максимум)</w:t>
            </w:r>
          </w:p>
        </w:tc>
        <w:tc>
          <w:tcPr>
            <w:tcW w:w="2479" w:type="dxa"/>
            <w:vAlign w:val="center"/>
          </w:tcPr>
          <w:p w:rsidR="00EB6473" w:rsidRPr="00B46FBD" w:rsidRDefault="00EB6473" w:rsidP="00B87677">
            <w:pPr>
              <w:rPr>
                <w:color w:val="FF0000"/>
                <w:sz w:val="20"/>
                <w:szCs w:val="20"/>
              </w:rPr>
            </w:pPr>
            <w:r w:rsidRPr="00BF3E88">
              <w:rPr>
                <w:color w:val="auto"/>
                <w:sz w:val="20"/>
                <w:szCs w:val="20"/>
              </w:rPr>
              <w:t>900kg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B879B6" w:rsidRDefault="00EB6473" w:rsidP="00B87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</w:t>
            </w:r>
            <w:r w:rsidRPr="00BF3E88">
              <w:rPr>
                <w:color w:val="auto"/>
                <w:sz w:val="20"/>
                <w:szCs w:val="20"/>
              </w:rPr>
              <w:t>kg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Висина покретне траке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BF3E8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</w:t>
            </w:r>
            <w:r w:rsidRPr="00BF3E88">
              <w:rPr>
                <w:sz w:val="20"/>
                <w:szCs w:val="20"/>
              </w:rPr>
              <w:t>0 - 850mm</w:t>
            </w:r>
          </w:p>
        </w:tc>
        <w:tc>
          <w:tcPr>
            <w:tcW w:w="2114" w:type="dxa"/>
          </w:tcPr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Pr="0056238F" w:rsidRDefault="00EB6473" w:rsidP="00B8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Pr="00BF3E88">
              <w:rPr>
                <w:sz w:val="20"/>
                <w:szCs w:val="20"/>
              </w:rPr>
              <w:t xml:space="preserve"> mm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Брзина покретне траке (минимум)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0.2m/s</w:t>
            </w:r>
          </w:p>
        </w:tc>
        <w:tc>
          <w:tcPr>
            <w:tcW w:w="2114" w:type="dxa"/>
          </w:tcPr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Pr="0056238F" w:rsidRDefault="00EB6473" w:rsidP="00B8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  <w:r w:rsidRPr="00ED40E1">
              <w:rPr>
                <w:sz w:val="20"/>
                <w:szCs w:val="20"/>
              </w:rPr>
              <w:t xml:space="preserve"> m/s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Максимална оптерећеност покретне траке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160kg</w:t>
            </w:r>
          </w:p>
        </w:tc>
        <w:tc>
          <w:tcPr>
            <w:tcW w:w="2114" w:type="dxa"/>
          </w:tcPr>
          <w:p w:rsidR="00EB6473" w:rsidRDefault="00EB6473" w:rsidP="00B87677">
            <w:pPr>
              <w:ind w:firstLine="708"/>
              <w:jc w:val="center"/>
              <w:rPr>
                <w:sz w:val="20"/>
                <w:szCs w:val="20"/>
              </w:rPr>
            </w:pPr>
          </w:p>
          <w:p w:rsidR="00EB6473" w:rsidRPr="0056238F" w:rsidRDefault="00EB6473" w:rsidP="00B8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</w:t>
            </w:r>
            <w:r w:rsidRPr="00ED40E1">
              <w:rPr>
                <w:sz w:val="20"/>
                <w:szCs w:val="20"/>
              </w:rPr>
              <w:t>kg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Број генератора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2</w:t>
            </w:r>
          </w:p>
        </w:tc>
        <w:tc>
          <w:tcPr>
            <w:tcW w:w="2114" w:type="dxa"/>
          </w:tcPr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Pr="0056238F" w:rsidRDefault="00EB6473" w:rsidP="00B8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Волтажа аноде генератора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минимум </w:t>
            </w:r>
            <w:r w:rsidRPr="00ED40E1">
              <w:rPr>
                <w:sz w:val="20"/>
                <w:szCs w:val="20"/>
              </w:rPr>
              <w:t>160kV</w:t>
            </w:r>
          </w:p>
        </w:tc>
        <w:tc>
          <w:tcPr>
            <w:tcW w:w="2114" w:type="dxa"/>
          </w:tcPr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Pr="00ED40E1" w:rsidRDefault="00EB6473" w:rsidP="00B8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 </w:t>
            </w:r>
            <w:r w:rsidRPr="00ED40E1">
              <w:rPr>
                <w:sz w:val="20"/>
                <w:szCs w:val="20"/>
              </w:rPr>
              <w:t>kV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Истовремен приказ две слике (из два различита угла) на два различита монитора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56238F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 xml:space="preserve">Резолуција (детекција жице) </w:t>
            </w:r>
          </w:p>
        </w:tc>
        <w:tc>
          <w:tcPr>
            <w:tcW w:w="2479" w:type="dxa"/>
            <w:vAlign w:val="center"/>
          </w:tcPr>
          <w:p w:rsidR="00EB6473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Стандард мин 39AWG</w:t>
            </w:r>
          </w:p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типично мин 40AWG</w:t>
            </w:r>
          </w:p>
        </w:tc>
        <w:tc>
          <w:tcPr>
            <w:tcW w:w="2114" w:type="dxa"/>
          </w:tcPr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</w:p>
          <w:p w:rsidR="00EB6473" w:rsidRPr="00ED40E1" w:rsidRDefault="00EB6473" w:rsidP="00B87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 </w:t>
            </w:r>
            <w:r w:rsidRPr="00ED40E1">
              <w:rPr>
                <w:sz w:val="20"/>
                <w:szCs w:val="20"/>
              </w:rPr>
              <w:t>AWG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lastRenderedPageBreak/>
              <w:t>Продорност (челик)</w:t>
            </w:r>
          </w:p>
        </w:tc>
        <w:tc>
          <w:tcPr>
            <w:tcW w:w="2479" w:type="dxa"/>
            <w:vAlign w:val="center"/>
          </w:tcPr>
          <w:p w:rsidR="00EB6473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Минимум 35mm</w:t>
            </w:r>
          </w:p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A514F1">
              <w:rPr>
                <w:sz w:val="20"/>
                <w:szCs w:val="20"/>
              </w:rPr>
              <w:t>пожељно 37mm</w:t>
            </w:r>
          </w:p>
        </w:tc>
        <w:tc>
          <w:tcPr>
            <w:tcW w:w="2114" w:type="dxa"/>
          </w:tcPr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Pr="00ED40E1" w:rsidRDefault="00EB6473" w:rsidP="00B8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 </w:t>
            </w:r>
            <w:r w:rsidRPr="00ED40E1">
              <w:rPr>
                <w:sz w:val="20"/>
                <w:szCs w:val="20"/>
              </w:rPr>
              <w:t>mm</w:t>
            </w:r>
          </w:p>
        </w:tc>
      </w:tr>
      <w:tr w:rsidR="00EB6473" w:rsidRPr="00ED40E1" w:rsidTr="00B87677">
        <w:trPr>
          <w:trHeight w:val="314"/>
        </w:trPr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Екстерна доза зрачења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&lt;1µSv/h</w:t>
            </w:r>
          </w:p>
        </w:tc>
        <w:tc>
          <w:tcPr>
            <w:tcW w:w="2114" w:type="dxa"/>
          </w:tcPr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Pr="00ED40E1" w:rsidRDefault="00EB6473" w:rsidP="00B8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 </w:t>
            </w:r>
            <w:r w:rsidRPr="00ED40E1">
              <w:rPr>
                <w:sz w:val="20"/>
                <w:szCs w:val="20"/>
              </w:rPr>
              <w:t>µSv/h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Без потребе загревања, одмах 100% спреман за рад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Pr="00ED40E1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Загарантована сигурност филма до ISO 1600 (33DIN)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906D9A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Напајање уређаја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A514F1">
              <w:rPr>
                <w:sz w:val="20"/>
                <w:szCs w:val="20"/>
              </w:rPr>
              <w:t>100-240VAC  +10%/-20%, 50-60Hz +-3Hz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 VAC</w:t>
            </w:r>
          </w:p>
          <w:p w:rsidR="00EB6473" w:rsidRPr="00ED40E1" w:rsidRDefault="00EB6473" w:rsidP="00B87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 Hz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Радна температура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0-40̊</w:t>
            </w:r>
            <w:r>
              <w:rPr>
                <w:sz w:val="20"/>
                <w:szCs w:val="20"/>
              </w:rPr>
              <w:t xml:space="preserve"> </w:t>
            </w:r>
            <w:r w:rsidRPr="00ED40E1">
              <w:rPr>
                <w:sz w:val="20"/>
                <w:szCs w:val="20"/>
              </w:rPr>
              <w:t>C</w:t>
            </w:r>
          </w:p>
        </w:tc>
        <w:tc>
          <w:tcPr>
            <w:tcW w:w="2114" w:type="dxa"/>
          </w:tcPr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</w:p>
          <w:p w:rsidR="00EB6473" w:rsidRPr="00ED40E1" w:rsidRDefault="00EB6473" w:rsidP="00B8767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  </w:t>
            </w:r>
            <w:r w:rsidRPr="00ED40E1">
              <w:rPr>
                <w:sz w:val="20"/>
                <w:szCs w:val="20"/>
              </w:rPr>
              <w:t>C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Ниво буке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&lt; 70dB</w:t>
            </w:r>
          </w:p>
        </w:tc>
        <w:tc>
          <w:tcPr>
            <w:tcW w:w="2114" w:type="dxa"/>
          </w:tcPr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</w:p>
          <w:p w:rsidR="00EB6473" w:rsidRPr="00ED40E1" w:rsidRDefault="00EB6473" w:rsidP="00B87677">
            <w:pPr>
              <w:ind w:firstLine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  <w:r w:rsidRPr="00ED40E1">
              <w:rPr>
                <w:sz w:val="20"/>
                <w:szCs w:val="20"/>
              </w:rPr>
              <w:t xml:space="preserve"> dB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Обавезне функције: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-Функција аутоматског обележавања сумњивих делова пртљага,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-Функција контрастне оптимизације слике,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-Електронска континуална зум функција,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 xml:space="preserve">-Review функција, 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Слободно програмирајуће приоритетне функције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</w:p>
          <w:p w:rsidR="00EB6473" w:rsidRPr="00906D9A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Функције за анализу слика: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-функција варирања или континуалне промене контраста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-функција приказа само органских материја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-функција приказа само неорганских материја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  <w:lang w:val="sr-Cyrl-CS"/>
              </w:rPr>
            </w:pPr>
            <w:r w:rsidRPr="00ED40E1">
              <w:rPr>
                <w:sz w:val="20"/>
                <w:szCs w:val="20"/>
              </w:rPr>
              <w:t xml:space="preserve">- функција </w:t>
            </w:r>
            <w:r w:rsidRPr="00ED40E1">
              <w:rPr>
                <w:sz w:val="20"/>
                <w:szCs w:val="20"/>
                <w:lang w:val="sr-Cyrl-CS"/>
              </w:rPr>
              <w:t>са којом се побољшава контраст у делу слике где је велика апсорпција зрачења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  <w:lang w:val="sr-Cyrl-CS"/>
              </w:rPr>
              <w:t>-</w:t>
            </w:r>
            <w:r w:rsidRPr="00ED40E1">
              <w:rPr>
                <w:sz w:val="20"/>
                <w:szCs w:val="20"/>
              </w:rPr>
              <w:t xml:space="preserve"> црно-бели приказ рендгенске слике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 функција приказивања рендгенске слике у негативу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</w:p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Pr="00ED40E1" w:rsidRDefault="00EB6473" w:rsidP="00B87677">
            <w:pPr>
              <w:jc w:val="center"/>
              <w:rPr>
                <w:sz w:val="20"/>
                <w:szCs w:val="20"/>
              </w:rPr>
            </w:pP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Показатељи на монитору: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-датум /време,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-Бројач пртљага,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-Кориснички ИД оператера,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-Приказ оперативног режима рада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 xml:space="preserve">ДА/НЕ </w:t>
            </w:r>
          </w:p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Pr="00ED40E1" w:rsidRDefault="00EB6473" w:rsidP="00B87677">
            <w:pPr>
              <w:jc w:val="center"/>
              <w:rPr>
                <w:sz w:val="20"/>
                <w:szCs w:val="20"/>
              </w:rPr>
            </w:pP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Koнекција преко USB 2.0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Pr="00ED40E1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Аутоматско меморисање прегледаних слика - архивирање (минимум 90.000 слика)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906D9A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Најмање 3 прекидача за хитно заустављање (emergency stop). Један на управљачкој тастатури и по један на улазу и излазу тунела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2C7657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lastRenderedPageBreak/>
              <w:t>Светлосни индикатори који показују када је уређај у функцији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  <w:p w:rsidR="00EB6473" w:rsidRPr="00ED40E1" w:rsidRDefault="00EB6473" w:rsidP="00B87677">
            <w:pPr>
              <w:rPr>
                <w:sz w:val="20"/>
                <w:szCs w:val="20"/>
              </w:rPr>
            </w:pP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2C7657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Генератори се активирају сензором на уласку односно изласку из тунела (пролазом пртљага кроз тунел уређаја)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96797A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Интегрисано или екстерно UPS напајање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Pr="00ED40E1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TIP библиотека са минимум1000 слика, од тога:</w:t>
            </w:r>
          </w:p>
          <w:p w:rsidR="00EB6473" w:rsidRPr="00ED40E1" w:rsidRDefault="00EB6473" w:rsidP="00EB6473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Минимум 250 различитих опасних предмета, сваки из више различитих углова.</w:t>
            </w:r>
          </w:p>
          <w:p w:rsidR="00EB6473" w:rsidRPr="00ED40E1" w:rsidRDefault="00EB6473" w:rsidP="00EB6473">
            <w:pPr>
              <w:pStyle w:val="ListParagraph"/>
              <w:numPr>
                <w:ilvl w:val="0"/>
                <w:numId w:val="17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 xml:space="preserve">Библиотека садржи следећи састав слика: </w:t>
            </w:r>
          </w:p>
          <w:p w:rsidR="00EB6473" w:rsidRPr="00ED40E1" w:rsidRDefault="00EB6473" w:rsidP="00B87677">
            <w:pPr>
              <w:pStyle w:val="ListParagraph"/>
              <w:spacing w:before="120" w:after="120"/>
              <w:contextualSpacing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-65% IED (импровизоване експлозивне направе);</w:t>
            </w:r>
          </w:p>
          <w:p w:rsidR="00EB6473" w:rsidRPr="00ED40E1" w:rsidRDefault="00EB6473" w:rsidP="00B87677">
            <w:pPr>
              <w:pStyle w:val="ListParagraph"/>
              <w:spacing w:before="120" w:after="120"/>
              <w:contextualSpacing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-15% ватрена оружја;</w:t>
            </w:r>
          </w:p>
          <w:p w:rsidR="00EB6473" w:rsidRPr="00ED40E1" w:rsidRDefault="00EB6473" w:rsidP="00B87677">
            <w:pPr>
              <w:pStyle w:val="ListParagraph"/>
              <w:spacing w:before="120" w:after="120"/>
              <w:contextualSpacing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-15% ножеви;</w:t>
            </w:r>
          </w:p>
          <w:p w:rsidR="00EB6473" w:rsidRPr="00ED40E1" w:rsidRDefault="00EB6473" w:rsidP="00B87677">
            <w:pPr>
              <w:pStyle w:val="ListParagraph"/>
              <w:spacing w:before="120" w:after="120"/>
              <w:contextualSpacing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-5% осталих недозвољених материја и средстава.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Pr="0096797A" w:rsidRDefault="00EB6473" w:rsidP="00B87677">
            <w:pPr>
              <w:rPr>
                <w:sz w:val="20"/>
                <w:szCs w:val="20"/>
              </w:rPr>
            </w:pPr>
          </w:p>
          <w:p w:rsidR="00EB6473" w:rsidRPr="0096797A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96797A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Приступ TIP систему уз помоћ лозинке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Pr="00ED40E1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TIP систем приказује поруку оператеру када:</w:t>
            </w:r>
          </w:p>
          <w:p w:rsidR="00EB6473" w:rsidRPr="00BF3E88" w:rsidRDefault="00EB6473" w:rsidP="00EB647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F3E88">
              <w:rPr>
                <w:sz w:val="20"/>
                <w:szCs w:val="20"/>
              </w:rPr>
              <w:t>Када је оператер реаговао при пројекцији виртуелног приказа опасног предмета</w:t>
            </w:r>
          </w:p>
          <w:p w:rsidR="00EB6473" w:rsidRPr="00BF3E88" w:rsidRDefault="00EB6473" w:rsidP="00EB647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F3E88">
              <w:rPr>
                <w:sz w:val="20"/>
                <w:szCs w:val="20"/>
              </w:rPr>
              <w:t>Када оператер није реаговао при пројекцији виртуелног приказа опасног предмета</w:t>
            </w:r>
          </w:p>
          <w:p w:rsidR="00EB6473" w:rsidRPr="00BF3E88" w:rsidRDefault="00EB6473" w:rsidP="00EB647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F3E88">
              <w:rPr>
                <w:sz w:val="20"/>
                <w:szCs w:val="20"/>
              </w:rPr>
              <w:t>Када је оператер реаговао, а није било пројекције виртуелног приказа опасног предмета</w:t>
            </w:r>
          </w:p>
          <w:p w:rsidR="00EB6473" w:rsidRPr="00BF3E88" w:rsidRDefault="00EB6473" w:rsidP="00EB6473">
            <w:pPr>
              <w:pStyle w:val="ListParagraph"/>
              <w:numPr>
                <w:ilvl w:val="0"/>
                <w:numId w:val="5"/>
              </w:numPr>
              <w:spacing w:before="120" w:after="120"/>
              <w:contextualSpacing/>
              <w:rPr>
                <w:sz w:val="20"/>
                <w:szCs w:val="20"/>
              </w:rPr>
            </w:pPr>
            <w:r w:rsidRPr="00BF3E88">
              <w:rPr>
                <w:sz w:val="20"/>
                <w:szCs w:val="20"/>
              </w:rPr>
              <w:t>При неуспелом покушају  пројекције виртуелног приказа опасног предмета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 xml:space="preserve">Приликом приказивања поруке, иста не треба да прекрива приказ торбе или пошиљке на монитору (типично у дну приказа на монитору). Време трајања приказа поруке треба да буде подесиво. У случајевима под 1 и 2, порука се приказује заједно са виртуелним приказом опасног предмета. 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Pr="0096797A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Pr="0096797A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Pr="0096797A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96797A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Додатна опрема:</w:t>
            </w:r>
          </w:p>
          <w:p w:rsidR="00EB6473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-Два Монитора 19”</w:t>
            </w:r>
          </w:p>
          <w:p w:rsidR="00EB6473" w:rsidRPr="000920E7" w:rsidRDefault="00EB6473" w:rsidP="00B87677">
            <w:pPr>
              <w:rPr>
                <w:sz w:val="20"/>
                <w:szCs w:val="20"/>
              </w:rPr>
            </w:pPr>
            <w:r w:rsidRPr="000920E7">
              <w:rPr>
                <w:sz w:val="20"/>
                <w:szCs w:val="20"/>
              </w:rPr>
              <w:t xml:space="preserve">Подесивa Ролер трака од мин 250цм на улазу у тунел </w:t>
            </w:r>
          </w:p>
          <w:p w:rsidR="00EB6473" w:rsidRPr="00EB647B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0920E7">
              <w:rPr>
                <w:sz w:val="20"/>
                <w:szCs w:val="20"/>
              </w:rPr>
              <w:t>Подесивa Ролер трака мин 250цм на излазу из тунела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</w:p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906D9A">
              <w:rPr>
                <w:sz w:val="20"/>
                <w:szCs w:val="20"/>
              </w:rPr>
              <w:t>ДА/НЕ</w:t>
            </w:r>
          </w:p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Pr="00F522A8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Стандардни тест узорак са одговарајућом посудом (за верификацију LEDS система)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F522A8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Пратећа техничка документација на српском и енглеском језику:</w:t>
            </w:r>
          </w:p>
          <w:p w:rsidR="00EB6473" w:rsidRPr="00ED40E1" w:rsidRDefault="00EB6473" w:rsidP="00B87677">
            <w:pPr>
              <w:spacing w:before="120" w:after="120"/>
              <w:rPr>
                <w:i/>
                <w:sz w:val="20"/>
                <w:szCs w:val="20"/>
              </w:rPr>
            </w:pPr>
            <w:r w:rsidRPr="00ED40E1">
              <w:rPr>
                <w:i/>
                <w:sz w:val="20"/>
                <w:szCs w:val="20"/>
              </w:rPr>
              <w:t>Opertors Manual</w:t>
            </w:r>
          </w:p>
          <w:p w:rsidR="00EB6473" w:rsidRPr="00ED40E1" w:rsidRDefault="00EB6473" w:rsidP="00B87677">
            <w:pPr>
              <w:spacing w:before="120" w:after="120"/>
              <w:rPr>
                <w:i/>
                <w:sz w:val="20"/>
                <w:szCs w:val="20"/>
              </w:rPr>
            </w:pPr>
            <w:r w:rsidRPr="00ED40E1">
              <w:rPr>
                <w:i/>
                <w:sz w:val="20"/>
                <w:szCs w:val="20"/>
              </w:rPr>
              <w:lastRenderedPageBreak/>
              <w:t>Supervisors manual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F522A8" w:rsidRDefault="00EB6473" w:rsidP="00B87677">
            <w:pPr>
              <w:ind w:firstLine="708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lastRenderedPageBreak/>
              <w:t xml:space="preserve">Гаранција минимум 24 месеца </w:t>
            </w:r>
          </w:p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(од дана пуштања у рад)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F522A8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Уређај мора бити нов и произведен 20</w:t>
            </w:r>
            <w:r>
              <w:rPr>
                <w:sz w:val="20"/>
                <w:szCs w:val="20"/>
              </w:rPr>
              <w:t>20</w:t>
            </w:r>
            <w:r w:rsidRPr="00ED40E1">
              <w:rPr>
                <w:sz w:val="20"/>
                <w:szCs w:val="20"/>
              </w:rPr>
              <w:t>. године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jc w:val="center"/>
              <w:rPr>
                <w:sz w:val="20"/>
                <w:szCs w:val="20"/>
              </w:rPr>
            </w:pPr>
          </w:p>
          <w:p w:rsidR="00EB6473" w:rsidRPr="00ED40E1" w:rsidRDefault="00EB6473" w:rsidP="00B876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Pr="00ED40E1">
              <w:rPr>
                <w:sz w:val="20"/>
                <w:szCs w:val="20"/>
              </w:rPr>
              <w:t xml:space="preserve"> године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A514F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A514F1">
              <w:rPr>
                <w:sz w:val="20"/>
                <w:szCs w:val="20"/>
              </w:rPr>
              <w:t>Уређај мора да испуњава важеће међународне стандарде у вези зрачења (ICRP 103, 21 CFR 1020.40, EURATOM Guidlines), што се доказује изјавом произвођача опреме</w:t>
            </w:r>
          </w:p>
          <w:p w:rsidR="00EB6473" w:rsidRPr="00A514F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A514F1">
              <w:rPr>
                <w:sz w:val="22"/>
                <w:szCs w:val="22"/>
              </w:rPr>
              <w:t>(доставља се приликом подношења понудe)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F522A8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F522A8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A514F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A514F1">
              <w:rPr>
                <w:sz w:val="20"/>
                <w:szCs w:val="20"/>
              </w:rPr>
              <w:t>Уређај мора да испуњава стандарде у вези безбедности употребе и електромагнетне компатибилности понуђеног уређаја (EC), што се доказује декларацијом о усаглашености произвођача (DoC)</w:t>
            </w:r>
          </w:p>
          <w:p w:rsidR="00EB6473" w:rsidRPr="00A514F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A514F1">
              <w:rPr>
                <w:sz w:val="22"/>
                <w:szCs w:val="22"/>
              </w:rPr>
              <w:t>(доставља се приликом подношења понудe)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F522A8" w:rsidRDefault="00EB6473" w:rsidP="00B87677">
            <w:pPr>
              <w:rPr>
                <w:sz w:val="20"/>
                <w:szCs w:val="20"/>
              </w:rPr>
            </w:pPr>
          </w:p>
          <w:p w:rsidR="00EB6473" w:rsidRPr="00F522A8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F522A8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A514F1" w:rsidRDefault="00EB6473" w:rsidP="00B87677">
            <w:pPr>
              <w:spacing w:before="120" w:after="120"/>
              <w:rPr>
                <w:sz w:val="22"/>
                <w:szCs w:val="22"/>
              </w:rPr>
            </w:pPr>
            <w:r w:rsidRPr="00A514F1">
              <w:rPr>
                <w:sz w:val="22"/>
                <w:szCs w:val="22"/>
              </w:rPr>
              <w:t>Уређај мора да испуњава стандарде у вези детекције, што се доказује копијом сертификата акредитационог тела, одобреног од стране ECAC</w:t>
            </w:r>
          </w:p>
          <w:p w:rsidR="00EB6473" w:rsidRPr="00A514F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A514F1">
              <w:rPr>
                <w:sz w:val="22"/>
                <w:szCs w:val="22"/>
              </w:rPr>
              <w:t>(доставља се приликом подношења понудe)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F522A8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F522A8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before="120" w:after="120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Инсталација опреме, стручни преглед инсталиране опреме, калибрација, пуштање у рад уређаја на лицу места од стране овлашћених сервисера за ту опрему.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F522A8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  <w:tr w:rsidR="00EB6473" w:rsidRPr="00ED40E1" w:rsidTr="00B87677">
        <w:tc>
          <w:tcPr>
            <w:tcW w:w="4649" w:type="dxa"/>
          </w:tcPr>
          <w:p w:rsidR="00EB6473" w:rsidRPr="00ED40E1" w:rsidRDefault="00EB6473" w:rsidP="00B87677">
            <w:pPr>
              <w:spacing w:line="240" w:lineRule="auto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 xml:space="preserve">Теоретска и практична оператерска и супервизорска обука </w:t>
            </w:r>
            <w:r>
              <w:rPr>
                <w:sz w:val="20"/>
                <w:szCs w:val="20"/>
              </w:rPr>
              <w:t xml:space="preserve">(за највише 20 особа) </w:t>
            </w:r>
            <w:r w:rsidRPr="00ED40E1">
              <w:rPr>
                <w:sz w:val="20"/>
                <w:szCs w:val="20"/>
              </w:rPr>
              <w:t>у трајању од најмање 2</w:t>
            </w:r>
            <w:r>
              <w:rPr>
                <w:sz w:val="20"/>
                <w:szCs w:val="20"/>
              </w:rPr>
              <w:t xml:space="preserve"> </w:t>
            </w:r>
            <w:r w:rsidRPr="00ED40E1">
              <w:rPr>
                <w:sz w:val="20"/>
                <w:szCs w:val="20"/>
              </w:rPr>
              <w:t>дана, на лицу места на</w:t>
            </w:r>
          </w:p>
          <w:p w:rsidR="00EB6473" w:rsidRPr="007B5905" w:rsidRDefault="00EB6473" w:rsidP="00B87677">
            <w:pPr>
              <w:spacing w:line="240" w:lineRule="auto"/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Аеродрому „</w:t>
            </w:r>
            <w:r>
              <w:rPr>
                <w:sz w:val="20"/>
                <w:szCs w:val="20"/>
              </w:rPr>
              <w:t>Константин Велики“ у Нишу</w:t>
            </w:r>
          </w:p>
        </w:tc>
        <w:tc>
          <w:tcPr>
            <w:tcW w:w="2479" w:type="dxa"/>
            <w:vAlign w:val="center"/>
          </w:tcPr>
          <w:p w:rsidR="00EB6473" w:rsidRPr="00ED40E1" w:rsidRDefault="00EB6473" w:rsidP="00B87677">
            <w:pPr>
              <w:rPr>
                <w:sz w:val="20"/>
                <w:szCs w:val="20"/>
              </w:rPr>
            </w:pPr>
            <w:r w:rsidRPr="00ED40E1">
              <w:rPr>
                <w:sz w:val="20"/>
                <w:szCs w:val="20"/>
              </w:rPr>
              <w:t>да</w:t>
            </w:r>
          </w:p>
        </w:tc>
        <w:tc>
          <w:tcPr>
            <w:tcW w:w="2114" w:type="dxa"/>
          </w:tcPr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Default="00EB6473" w:rsidP="00B87677">
            <w:pPr>
              <w:rPr>
                <w:sz w:val="20"/>
                <w:szCs w:val="20"/>
              </w:rPr>
            </w:pPr>
          </w:p>
          <w:p w:rsidR="00EB6473" w:rsidRPr="00F522A8" w:rsidRDefault="00EB6473" w:rsidP="00B87677">
            <w:pPr>
              <w:jc w:val="center"/>
              <w:rPr>
                <w:sz w:val="20"/>
                <w:szCs w:val="20"/>
              </w:rPr>
            </w:pPr>
            <w:r w:rsidRPr="00906D9A">
              <w:rPr>
                <w:sz w:val="20"/>
                <w:szCs w:val="20"/>
              </w:rPr>
              <w:t>ДА/НЕ</w:t>
            </w:r>
          </w:p>
        </w:tc>
      </w:tr>
    </w:tbl>
    <w:p w:rsidR="00EB6473" w:rsidRDefault="00EB6473" w:rsidP="00EB6473">
      <w:pPr>
        <w:spacing w:line="240" w:lineRule="auto"/>
        <w:ind w:firstLine="708"/>
        <w:jc w:val="center"/>
        <w:rPr>
          <w:rFonts w:eastAsia="Times New Roman"/>
          <w:b/>
          <w:color w:val="auto"/>
          <w:kern w:val="0"/>
          <w:lang w:eastAsia="en-US"/>
        </w:rPr>
      </w:pPr>
    </w:p>
    <w:p w:rsidR="00EB6473" w:rsidRDefault="00EB6473" w:rsidP="00EB6473">
      <w:pPr>
        <w:spacing w:line="240" w:lineRule="auto"/>
        <w:ind w:firstLine="708"/>
        <w:jc w:val="center"/>
        <w:rPr>
          <w:rFonts w:eastAsia="Times New Roman"/>
          <w:b/>
          <w:color w:val="auto"/>
          <w:kern w:val="0"/>
          <w:lang w:eastAsia="en-US"/>
        </w:rPr>
      </w:pPr>
    </w:p>
    <w:p w:rsidR="00EB6473" w:rsidRDefault="00EB6473" w:rsidP="00EB6473">
      <w:pPr>
        <w:spacing w:line="240" w:lineRule="auto"/>
        <w:ind w:firstLine="708"/>
        <w:jc w:val="center"/>
        <w:rPr>
          <w:rFonts w:eastAsia="Times New Roman"/>
          <w:b/>
          <w:color w:val="auto"/>
          <w:kern w:val="0"/>
          <w:lang w:eastAsia="en-US"/>
        </w:rPr>
      </w:pPr>
    </w:p>
    <w:p w:rsidR="00EB6473" w:rsidRDefault="00EB6473" w:rsidP="00EB6473">
      <w:pPr>
        <w:spacing w:line="240" w:lineRule="auto"/>
        <w:ind w:firstLine="708"/>
        <w:jc w:val="center"/>
        <w:rPr>
          <w:rFonts w:eastAsia="Times New Roman"/>
          <w:b/>
          <w:color w:val="auto"/>
          <w:kern w:val="0"/>
          <w:lang w:eastAsia="en-US"/>
        </w:rPr>
      </w:pPr>
    </w:p>
    <w:p w:rsidR="00EB6473" w:rsidRPr="00016A53" w:rsidRDefault="00EB6473" w:rsidP="00EB647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FF0000"/>
        </w:rPr>
      </w:pPr>
    </w:p>
    <w:p w:rsidR="00EB6473" w:rsidRPr="00016A53" w:rsidRDefault="00EB6473" w:rsidP="00EB6473">
      <w:pPr>
        <w:tabs>
          <w:tab w:val="left" w:pos="6028"/>
        </w:tabs>
        <w:autoSpaceDE w:val="0"/>
        <w:spacing w:line="240" w:lineRule="auto"/>
        <w:ind w:left="360"/>
        <w:rPr>
          <w:bCs/>
          <w:iCs/>
        </w:rPr>
      </w:pPr>
      <w:r w:rsidRPr="00016A53">
        <w:rPr>
          <w:bCs/>
          <w:iCs/>
        </w:rPr>
        <w:t xml:space="preserve">          Датум</w:t>
      </w:r>
      <w:r>
        <w:rPr>
          <w:bCs/>
          <w:iCs/>
        </w:rPr>
        <w:t xml:space="preserve"> и место</w:t>
      </w:r>
      <w:r w:rsidRPr="00016A53">
        <w:rPr>
          <w:bCs/>
          <w:iCs/>
        </w:rPr>
        <w:t xml:space="preserve"> </w:t>
      </w:r>
      <w:r w:rsidRPr="00016A53">
        <w:rPr>
          <w:bCs/>
          <w:iCs/>
        </w:rPr>
        <w:tab/>
      </w:r>
      <w:r w:rsidRPr="00016A53">
        <w:rPr>
          <w:bCs/>
          <w:iCs/>
        </w:rPr>
        <w:tab/>
        <w:t xml:space="preserve">           Понуђач</w:t>
      </w:r>
    </w:p>
    <w:p w:rsidR="00EB6473" w:rsidRPr="00016A53" w:rsidRDefault="00EB6473" w:rsidP="00EB6473">
      <w:pPr>
        <w:tabs>
          <w:tab w:val="left" w:pos="6028"/>
        </w:tabs>
        <w:autoSpaceDE w:val="0"/>
        <w:spacing w:line="240" w:lineRule="auto"/>
        <w:ind w:left="360"/>
        <w:rPr>
          <w:bCs/>
          <w:iCs/>
        </w:rPr>
      </w:pPr>
    </w:p>
    <w:p w:rsidR="00EB6473" w:rsidRPr="00016A53" w:rsidRDefault="00EB6473" w:rsidP="00EB647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FF0000"/>
        </w:rPr>
      </w:pPr>
      <w:r>
        <w:rPr>
          <w:bCs/>
          <w:iCs/>
        </w:rPr>
        <w:t xml:space="preserve">            </w:t>
      </w:r>
      <w:proofErr w:type="gramStart"/>
      <w:r w:rsidRPr="00016A53">
        <w:rPr>
          <w:bCs/>
          <w:iCs/>
        </w:rPr>
        <w:t>________________                        М.П.</w:t>
      </w:r>
      <w:proofErr w:type="gramEnd"/>
      <w:r w:rsidRPr="00016A53">
        <w:rPr>
          <w:bCs/>
          <w:iCs/>
        </w:rPr>
        <w:t xml:space="preserve">                              __________________</w:t>
      </w:r>
    </w:p>
    <w:p w:rsidR="00EB6473" w:rsidRPr="00016A53" w:rsidRDefault="00EB6473" w:rsidP="00EB6473">
      <w:pPr>
        <w:tabs>
          <w:tab w:val="left" w:pos="6028"/>
        </w:tabs>
        <w:autoSpaceDE w:val="0"/>
        <w:spacing w:line="240" w:lineRule="auto"/>
        <w:jc w:val="both"/>
        <w:rPr>
          <w:bCs/>
          <w:i/>
          <w:iCs/>
          <w:color w:val="FF0000"/>
        </w:rPr>
      </w:pPr>
    </w:p>
    <w:p w:rsidR="00EB6473" w:rsidRPr="008E2E01" w:rsidRDefault="00EB6473" w:rsidP="00EB6473">
      <w:pPr>
        <w:tabs>
          <w:tab w:val="left" w:pos="6028"/>
        </w:tabs>
        <w:autoSpaceDE w:val="0"/>
        <w:spacing w:line="240" w:lineRule="auto"/>
        <w:jc w:val="both"/>
        <w:rPr>
          <w:bCs/>
          <w:iCs/>
          <w:color w:val="auto"/>
        </w:rPr>
      </w:pPr>
      <w:r w:rsidRPr="00016A53">
        <w:rPr>
          <w:bCs/>
          <w:iCs/>
          <w:color w:val="auto"/>
        </w:rPr>
        <w:t xml:space="preserve">               </w:t>
      </w:r>
    </w:p>
    <w:p w:rsidR="00EB6473" w:rsidRPr="002624A7" w:rsidRDefault="00EB6473" w:rsidP="00EB6473">
      <w:pPr>
        <w:jc w:val="both"/>
      </w:pPr>
      <w:proofErr w:type="gramStart"/>
      <w:r w:rsidRPr="00016A53">
        <w:rPr>
          <w:b/>
          <w:bCs/>
          <w:color w:val="auto"/>
        </w:rPr>
        <w:t>НАПОМЕНА: У колонама у којима за одређене техничке карактеристике треба заокружити ДА/НЕ) понуђач је у обавези да за сваку ставку за коју је то предвиђено, заокружи да ли добро које нуди поседује или не поседује наведене техничке карактеристике, а за остале ставке мора уписати вредности које нуди.</w:t>
      </w:r>
      <w:proofErr w:type="gramEnd"/>
    </w:p>
    <w:p w:rsidR="00B154B7" w:rsidRPr="00B154B7" w:rsidRDefault="00B154B7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B154B7" w:rsidRDefault="00B154B7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B154B7" w:rsidRDefault="00B154B7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B154B7" w:rsidRDefault="00B154B7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FB5397" w:rsidRPr="002B30E2" w:rsidRDefault="002114F8" w:rsidP="00E62787">
      <w:pPr>
        <w:suppressAutoHyphens w:val="0"/>
        <w:autoSpaceDE w:val="0"/>
        <w:autoSpaceDN w:val="0"/>
        <w:adjustRightInd w:val="0"/>
        <w:spacing w:line="240" w:lineRule="auto"/>
      </w:pPr>
      <w:r w:rsidRPr="002B30E2">
        <w:lastRenderedPageBreak/>
        <w:t xml:space="preserve">Наведена измена и допуна је саставни део Конкурсне документације. </w:t>
      </w:r>
      <w:proofErr w:type="gramStart"/>
      <w:r w:rsidRPr="002B30E2">
        <w:t>У свему осталом конкурсна документација остаје непромењена.</w:t>
      </w:r>
      <w:proofErr w:type="gramEnd"/>
    </w:p>
    <w:p w:rsidR="005853E4" w:rsidRPr="002B30E2" w:rsidRDefault="005853E4" w:rsidP="00E62787">
      <w:pPr>
        <w:suppressAutoHyphens w:val="0"/>
        <w:autoSpaceDE w:val="0"/>
        <w:autoSpaceDN w:val="0"/>
        <w:adjustRightInd w:val="0"/>
        <w:spacing w:line="240" w:lineRule="auto"/>
      </w:pPr>
    </w:p>
    <w:p w:rsidR="00433792" w:rsidRPr="00786203" w:rsidRDefault="00433792" w:rsidP="00433792">
      <w:pPr>
        <w:suppressAutoHyphens w:val="0"/>
        <w:autoSpaceDE w:val="0"/>
        <w:autoSpaceDN w:val="0"/>
        <w:adjustRightInd w:val="0"/>
        <w:spacing w:line="240" w:lineRule="auto"/>
        <w:jc w:val="both"/>
      </w:pPr>
      <w:proofErr w:type="gramStart"/>
      <w:r w:rsidRPr="00EC1778">
        <w:t>Наручилац услед измене и допуне Конкурсне документације продужава рок за доставу понуда</w:t>
      </w:r>
      <w:r>
        <w:t>.</w:t>
      </w:r>
      <w:proofErr w:type="gramEnd"/>
      <w:r w:rsidRPr="00EC1778">
        <w:t xml:space="preserve"> </w:t>
      </w:r>
      <w:proofErr w:type="gramStart"/>
      <w:r w:rsidRPr="00EC1778">
        <w:t xml:space="preserve">Нови </w:t>
      </w:r>
      <w:r w:rsidRPr="00786203">
        <w:t xml:space="preserve">рок је </w:t>
      </w:r>
      <w:r>
        <w:t>25</w:t>
      </w:r>
      <w:r w:rsidRPr="00786203">
        <w:t>.0</w:t>
      </w:r>
      <w:r>
        <w:rPr>
          <w:lang/>
        </w:rPr>
        <w:t>8</w:t>
      </w:r>
      <w:r>
        <w:t>.2020</w:t>
      </w:r>
      <w:r w:rsidRPr="00EC1778">
        <w:t>.</w:t>
      </w:r>
      <w:proofErr w:type="gramEnd"/>
      <w:r w:rsidRPr="00EC1778">
        <w:t xml:space="preserve"> </w:t>
      </w:r>
      <w:proofErr w:type="gramStart"/>
      <w:r w:rsidRPr="00EC1778">
        <w:t>године</w:t>
      </w:r>
      <w:proofErr w:type="gramEnd"/>
      <w:r>
        <w:t xml:space="preserve"> до 12.00 часова, а јавно отварање понуда одржаће се истог дана у 12.30 часова.</w:t>
      </w:r>
    </w:p>
    <w:p w:rsidR="00B45609" w:rsidRDefault="00B45609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auto"/>
          <w:kern w:val="0"/>
          <w:lang w:eastAsia="en-US"/>
        </w:rPr>
      </w:pPr>
    </w:p>
    <w:p w:rsidR="00433792" w:rsidRDefault="00433792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auto"/>
          <w:kern w:val="0"/>
          <w:lang w:eastAsia="en-US"/>
        </w:rPr>
      </w:pPr>
    </w:p>
    <w:p w:rsidR="00E62787" w:rsidRPr="002B30E2" w:rsidRDefault="00E62787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auto"/>
          <w:kern w:val="0"/>
          <w:lang w:val="sr-Cyrl-CS" w:eastAsia="en-US"/>
        </w:rPr>
      </w:pPr>
      <w:r w:rsidRPr="002B30E2">
        <w:rPr>
          <w:rFonts w:eastAsia="Times New Roman"/>
          <w:b/>
          <w:bCs/>
          <w:color w:val="auto"/>
          <w:kern w:val="0"/>
          <w:lang w:eastAsia="en-US"/>
        </w:rPr>
        <w:t>Н</w:t>
      </w:r>
      <w:r w:rsidRPr="002B30E2">
        <w:rPr>
          <w:rFonts w:eastAsia="Times New Roman"/>
          <w:b/>
          <w:bCs/>
          <w:color w:val="auto"/>
          <w:kern w:val="0"/>
          <w:lang w:val="sr-Cyrl-CS" w:eastAsia="en-US"/>
        </w:rPr>
        <w:t xml:space="preserve">апомена: </w:t>
      </w:r>
      <w:r w:rsidR="005853E4" w:rsidRPr="002B30E2">
        <w:rPr>
          <w:rFonts w:eastAsia="Times New Roman"/>
          <w:b/>
          <w:bCs/>
          <w:color w:val="auto"/>
          <w:kern w:val="0"/>
          <w:lang w:val="sr-Cyrl-CS" w:eastAsia="en-US"/>
        </w:rPr>
        <w:t xml:space="preserve">Измена и допуна Конкурсне документације </w:t>
      </w:r>
      <w:r w:rsidRPr="002B30E2">
        <w:rPr>
          <w:rFonts w:eastAsia="Times New Roman"/>
          <w:b/>
          <w:bCs/>
          <w:color w:val="auto"/>
          <w:kern w:val="0"/>
          <w:lang w:val="sr-Cyrl-CS" w:eastAsia="en-US"/>
        </w:rPr>
        <w:t>објављени су на Порталу јавних набавки и интернет страници Наручиоца</w:t>
      </w:r>
      <w:r w:rsidR="00FB5397" w:rsidRPr="002B30E2">
        <w:rPr>
          <w:rFonts w:eastAsia="Times New Roman"/>
          <w:b/>
          <w:bCs/>
          <w:color w:val="auto"/>
          <w:kern w:val="0"/>
          <w:lang w:val="sr-Cyrl-CS" w:eastAsia="en-US"/>
        </w:rPr>
        <w:t>.</w:t>
      </w:r>
    </w:p>
    <w:p w:rsidR="00E242CF" w:rsidRPr="00E242CF" w:rsidRDefault="00E242CF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bCs/>
          <w:color w:val="auto"/>
          <w:kern w:val="0"/>
          <w:sz w:val="22"/>
          <w:szCs w:val="22"/>
          <w:lang w:val="sr-Cyrl-CS" w:eastAsia="en-US"/>
        </w:rPr>
      </w:pPr>
    </w:p>
    <w:p w:rsidR="00E242CF" w:rsidRPr="00E242CF" w:rsidRDefault="00E242CF" w:rsidP="00EE3676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2"/>
          <w:szCs w:val="22"/>
        </w:rPr>
      </w:pPr>
    </w:p>
    <w:p w:rsidR="00E62787" w:rsidRPr="002B30E2" w:rsidRDefault="00E62787" w:rsidP="00E242CF">
      <w:pPr>
        <w:ind w:left="5664"/>
        <w:jc w:val="both"/>
      </w:pPr>
      <w:proofErr w:type="gramStart"/>
      <w:r w:rsidRPr="002B30E2">
        <w:rPr>
          <w:rFonts w:eastAsia="Times New Roman"/>
          <w:b/>
          <w:bCs/>
          <w:color w:val="auto"/>
          <w:kern w:val="0"/>
          <w:lang w:eastAsia="en-US"/>
        </w:rPr>
        <w:t>Комисија за ЈН бр.</w:t>
      </w:r>
      <w:proofErr w:type="gramEnd"/>
      <w:r w:rsidRPr="002B30E2">
        <w:rPr>
          <w:rFonts w:eastAsia="Times New Roman"/>
          <w:b/>
          <w:bCs/>
          <w:color w:val="auto"/>
          <w:kern w:val="0"/>
          <w:lang w:eastAsia="en-US"/>
        </w:rPr>
        <w:t xml:space="preserve"> </w:t>
      </w:r>
      <w:r w:rsidR="002B30E2">
        <w:rPr>
          <w:rFonts w:eastAsia="Times New Roman"/>
          <w:b/>
          <w:bCs/>
          <w:color w:val="auto"/>
          <w:kern w:val="0"/>
          <w:lang w:eastAsia="en-US"/>
        </w:rPr>
        <w:t>2</w:t>
      </w:r>
      <w:r w:rsidR="00DA65D7">
        <w:rPr>
          <w:rFonts w:eastAsia="Times New Roman"/>
          <w:b/>
          <w:bCs/>
          <w:color w:val="auto"/>
          <w:kern w:val="0"/>
          <w:lang w:eastAsia="en-US"/>
        </w:rPr>
        <w:t>6</w:t>
      </w:r>
      <w:r w:rsidRPr="002B30E2">
        <w:rPr>
          <w:rFonts w:eastAsia="Times New Roman"/>
          <w:b/>
          <w:bCs/>
          <w:color w:val="auto"/>
          <w:kern w:val="0"/>
          <w:lang w:eastAsia="en-US"/>
        </w:rPr>
        <w:t>/20</w:t>
      </w:r>
      <w:r w:rsidR="002B30E2">
        <w:rPr>
          <w:rFonts w:eastAsia="Times New Roman"/>
          <w:b/>
          <w:bCs/>
          <w:color w:val="auto"/>
          <w:kern w:val="0"/>
          <w:lang w:eastAsia="en-US"/>
        </w:rPr>
        <w:t>20</w:t>
      </w:r>
    </w:p>
    <w:p w:rsidR="00E62787" w:rsidRPr="00E242CF" w:rsidRDefault="00E62787" w:rsidP="00841406">
      <w:pPr>
        <w:jc w:val="both"/>
        <w:rPr>
          <w:lang w:val="sr-Cyrl-CS"/>
        </w:rPr>
      </w:pPr>
    </w:p>
    <w:sectPr w:rsidR="00E62787" w:rsidRPr="00E242CF" w:rsidSect="008B58C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1CEC"/>
    <w:multiLevelType w:val="hybridMultilevel"/>
    <w:tmpl w:val="B7B06A06"/>
    <w:lvl w:ilvl="0" w:tplc="5900E848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1D58"/>
    <w:multiLevelType w:val="hybridMultilevel"/>
    <w:tmpl w:val="88581DA2"/>
    <w:lvl w:ilvl="0" w:tplc="F110BA82">
      <w:numFmt w:val="bullet"/>
      <w:lvlText w:val="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E75E2"/>
    <w:multiLevelType w:val="hybridMultilevel"/>
    <w:tmpl w:val="94A4D478"/>
    <w:lvl w:ilvl="0" w:tplc="5564364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0728C1"/>
    <w:multiLevelType w:val="hybridMultilevel"/>
    <w:tmpl w:val="1376E726"/>
    <w:lvl w:ilvl="0" w:tplc="744AA1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F34CB"/>
    <w:multiLevelType w:val="hybridMultilevel"/>
    <w:tmpl w:val="EF0A1B84"/>
    <w:lvl w:ilvl="0" w:tplc="E9A612A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45B40"/>
    <w:multiLevelType w:val="hybridMultilevel"/>
    <w:tmpl w:val="CD8270EA"/>
    <w:lvl w:ilvl="0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B120B"/>
    <w:multiLevelType w:val="hybridMultilevel"/>
    <w:tmpl w:val="84CC2DBE"/>
    <w:lvl w:ilvl="0" w:tplc="DD500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93D45F9"/>
    <w:multiLevelType w:val="hybridMultilevel"/>
    <w:tmpl w:val="686C9224"/>
    <w:lvl w:ilvl="0" w:tplc="7268692E">
      <w:start w:val="430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A3707"/>
    <w:multiLevelType w:val="hybridMultilevel"/>
    <w:tmpl w:val="114041B4"/>
    <w:lvl w:ilvl="0" w:tplc="1E0CFCA2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B77E6"/>
    <w:multiLevelType w:val="hybridMultilevel"/>
    <w:tmpl w:val="350686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B72CF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</w:lvl>
  </w:abstractNum>
  <w:abstractNum w:abstractNumId="11">
    <w:nsid w:val="55377933"/>
    <w:multiLevelType w:val="hybridMultilevel"/>
    <w:tmpl w:val="50309AD0"/>
    <w:lvl w:ilvl="0" w:tplc="61E653E0">
      <w:start w:val="28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4321C5"/>
    <w:multiLevelType w:val="hybridMultilevel"/>
    <w:tmpl w:val="255CAAE8"/>
    <w:lvl w:ilvl="0" w:tplc="61684ED2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595A22F1"/>
    <w:multiLevelType w:val="hybridMultilevel"/>
    <w:tmpl w:val="677A3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E2FFF"/>
    <w:multiLevelType w:val="hybridMultilevel"/>
    <w:tmpl w:val="08725676"/>
    <w:lvl w:ilvl="0" w:tplc="29AE6D5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F1F54"/>
    <w:multiLevelType w:val="hybridMultilevel"/>
    <w:tmpl w:val="48741C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07D5D"/>
    <w:multiLevelType w:val="hybridMultilevel"/>
    <w:tmpl w:val="3E4E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D334B"/>
    <w:multiLevelType w:val="hybridMultilevel"/>
    <w:tmpl w:val="99BE92C0"/>
    <w:lvl w:ilvl="0" w:tplc="442CE14A">
      <w:start w:val="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14"/>
  </w:num>
  <w:num w:numId="6">
    <w:abstractNumId w:val="13"/>
  </w:num>
  <w:num w:numId="7">
    <w:abstractNumId w:val="3"/>
  </w:num>
  <w:num w:numId="8">
    <w:abstractNumId w:val="10"/>
  </w:num>
  <w:num w:numId="9">
    <w:abstractNumId w:val="6"/>
  </w:num>
  <w:num w:numId="10">
    <w:abstractNumId w:val="11"/>
  </w:num>
  <w:num w:numId="11">
    <w:abstractNumId w:val="7"/>
  </w:num>
  <w:num w:numId="12">
    <w:abstractNumId w:val="1"/>
  </w:num>
  <w:num w:numId="13">
    <w:abstractNumId w:val="4"/>
  </w:num>
  <w:num w:numId="14">
    <w:abstractNumId w:val="12"/>
  </w:num>
  <w:num w:numId="15">
    <w:abstractNumId w:val="9"/>
  </w:num>
  <w:num w:numId="16">
    <w:abstractNumId w:val="17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08"/>
  <w:hyphenationZone w:val="425"/>
  <w:characterSpacingControl w:val="doNotCompress"/>
  <w:compat/>
  <w:rsids>
    <w:rsidRoot w:val="00841406"/>
    <w:rsid w:val="00025DA7"/>
    <w:rsid w:val="0006118D"/>
    <w:rsid w:val="000A1F75"/>
    <w:rsid w:val="000B588C"/>
    <w:rsid w:val="000C4F37"/>
    <w:rsid w:val="00107B0F"/>
    <w:rsid w:val="001445F0"/>
    <w:rsid w:val="00152FCC"/>
    <w:rsid w:val="001653CA"/>
    <w:rsid w:val="001734E1"/>
    <w:rsid w:val="001861FC"/>
    <w:rsid w:val="00190FEB"/>
    <w:rsid w:val="001B69DC"/>
    <w:rsid w:val="001B7B61"/>
    <w:rsid w:val="001E362A"/>
    <w:rsid w:val="00205912"/>
    <w:rsid w:val="002114F8"/>
    <w:rsid w:val="00255167"/>
    <w:rsid w:val="002565BC"/>
    <w:rsid w:val="002610D2"/>
    <w:rsid w:val="00274AB5"/>
    <w:rsid w:val="002900FD"/>
    <w:rsid w:val="002A77A1"/>
    <w:rsid w:val="002B30E2"/>
    <w:rsid w:val="002D22E3"/>
    <w:rsid w:val="002D6FAB"/>
    <w:rsid w:val="003407D6"/>
    <w:rsid w:val="00367D55"/>
    <w:rsid w:val="003B5539"/>
    <w:rsid w:val="003E30DD"/>
    <w:rsid w:val="003F31AF"/>
    <w:rsid w:val="004160B6"/>
    <w:rsid w:val="00433792"/>
    <w:rsid w:val="004433D4"/>
    <w:rsid w:val="00445076"/>
    <w:rsid w:val="00457E52"/>
    <w:rsid w:val="00460365"/>
    <w:rsid w:val="00485904"/>
    <w:rsid w:val="00491B3B"/>
    <w:rsid w:val="0049407B"/>
    <w:rsid w:val="004A10F6"/>
    <w:rsid w:val="004D7762"/>
    <w:rsid w:val="00537A93"/>
    <w:rsid w:val="00552EC1"/>
    <w:rsid w:val="005779B5"/>
    <w:rsid w:val="005853E4"/>
    <w:rsid w:val="005A03DE"/>
    <w:rsid w:val="005A3B73"/>
    <w:rsid w:val="005C4F39"/>
    <w:rsid w:val="005D6E97"/>
    <w:rsid w:val="005E432B"/>
    <w:rsid w:val="00602998"/>
    <w:rsid w:val="00622B5B"/>
    <w:rsid w:val="00634756"/>
    <w:rsid w:val="00667B04"/>
    <w:rsid w:val="006B415A"/>
    <w:rsid w:val="006E59D9"/>
    <w:rsid w:val="006E6171"/>
    <w:rsid w:val="006F754D"/>
    <w:rsid w:val="007506F9"/>
    <w:rsid w:val="0076283B"/>
    <w:rsid w:val="00776379"/>
    <w:rsid w:val="007812C8"/>
    <w:rsid w:val="00781545"/>
    <w:rsid w:val="007F7BAE"/>
    <w:rsid w:val="00804158"/>
    <w:rsid w:val="00841406"/>
    <w:rsid w:val="00857F56"/>
    <w:rsid w:val="00886D04"/>
    <w:rsid w:val="008B0799"/>
    <w:rsid w:val="008B0844"/>
    <w:rsid w:val="008B58C6"/>
    <w:rsid w:val="008F7F4A"/>
    <w:rsid w:val="009037F8"/>
    <w:rsid w:val="00954ABC"/>
    <w:rsid w:val="00964F18"/>
    <w:rsid w:val="00972A36"/>
    <w:rsid w:val="0097784A"/>
    <w:rsid w:val="009A5019"/>
    <w:rsid w:val="009A65D7"/>
    <w:rsid w:val="009E3AC3"/>
    <w:rsid w:val="00A40CD9"/>
    <w:rsid w:val="00A6255B"/>
    <w:rsid w:val="00A63DDE"/>
    <w:rsid w:val="00AD4CA3"/>
    <w:rsid w:val="00AE0151"/>
    <w:rsid w:val="00AF63C4"/>
    <w:rsid w:val="00B13DA9"/>
    <w:rsid w:val="00B154B7"/>
    <w:rsid w:val="00B37125"/>
    <w:rsid w:val="00B45609"/>
    <w:rsid w:val="00B64799"/>
    <w:rsid w:val="00B71A83"/>
    <w:rsid w:val="00B87457"/>
    <w:rsid w:val="00BA60E5"/>
    <w:rsid w:val="00BD1B9B"/>
    <w:rsid w:val="00BE542B"/>
    <w:rsid w:val="00C01529"/>
    <w:rsid w:val="00C054FB"/>
    <w:rsid w:val="00C12B0F"/>
    <w:rsid w:val="00C34F43"/>
    <w:rsid w:val="00C52F8B"/>
    <w:rsid w:val="00C60CFB"/>
    <w:rsid w:val="00CC2EBC"/>
    <w:rsid w:val="00CD2D91"/>
    <w:rsid w:val="00D3583E"/>
    <w:rsid w:val="00D50F47"/>
    <w:rsid w:val="00D65B91"/>
    <w:rsid w:val="00D66481"/>
    <w:rsid w:val="00DA65D7"/>
    <w:rsid w:val="00DC2B7C"/>
    <w:rsid w:val="00DC6AAA"/>
    <w:rsid w:val="00E242CF"/>
    <w:rsid w:val="00E26C84"/>
    <w:rsid w:val="00E41A25"/>
    <w:rsid w:val="00E62787"/>
    <w:rsid w:val="00E766B2"/>
    <w:rsid w:val="00EA0D9A"/>
    <w:rsid w:val="00EB6473"/>
    <w:rsid w:val="00EE3676"/>
    <w:rsid w:val="00F01FD2"/>
    <w:rsid w:val="00F45F0C"/>
    <w:rsid w:val="00F54794"/>
    <w:rsid w:val="00F62EBD"/>
    <w:rsid w:val="00F73C57"/>
    <w:rsid w:val="00F74567"/>
    <w:rsid w:val="00F92350"/>
    <w:rsid w:val="00F95074"/>
    <w:rsid w:val="00FB5397"/>
    <w:rsid w:val="00FE093F"/>
    <w:rsid w:val="00FE3E7D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06"/>
    <w:pPr>
      <w:suppressAutoHyphens/>
      <w:spacing w:line="100" w:lineRule="atLeast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e 1,List Paragraph1"/>
    <w:basedOn w:val="Normal"/>
    <w:uiPriority w:val="34"/>
    <w:qFormat/>
    <w:rsid w:val="00841406"/>
    <w:pPr>
      <w:ind w:left="720"/>
    </w:pPr>
  </w:style>
  <w:style w:type="paragraph" w:styleId="Header">
    <w:name w:val="header"/>
    <w:basedOn w:val="Normal"/>
    <w:link w:val="HeaderChar"/>
    <w:rsid w:val="00841406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4140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qFormat/>
    <w:rsid w:val="007812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sr-Latn-CS" w:eastAsia="sr-Latn-CS"/>
    </w:rPr>
  </w:style>
  <w:style w:type="character" w:customStyle="1" w:styleId="WW8Num2z0">
    <w:name w:val="WW8Num2z0"/>
    <w:rsid w:val="007812C8"/>
    <w:rPr>
      <w:rFonts w:ascii="Symbol" w:hAnsi="Symbol" w:cs="Symbo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B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B6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Pasussalistom1">
    <w:name w:val="Pasus sa listom1"/>
    <w:basedOn w:val="Normal"/>
    <w:qFormat/>
    <w:rsid w:val="006E6171"/>
    <w:pPr>
      <w:ind w:left="720"/>
    </w:pPr>
    <w:rPr>
      <w:lang w:val="sr-Cyrl-CS"/>
    </w:rPr>
  </w:style>
  <w:style w:type="character" w:customStyle="1" w:styleId="Bodytext2">
    <w:name w:val="Body text (2)_"/>
    <w:basedOn w:val="DefaultParagraphFont"/>
    <w:link w:val="Bodytext21"/>
    <w:rsid w:val="00FE093F"/>
    <w:rPr>
      <w:rFonts w:ascii="Arial Unicode MS" w:eastAsia="Arial Unicode MS" w:hAnsi="Arial Unicode MS" w:cs="Arial Unicode MS"/>
      <w:sz w:val="21"/>
      <w:szCs w:val="21"/>
      <w:shd w:val="clear" w:color="auto" w:fill="FFFFFF"/>
    </w:rPr>
  </w:style>
  <w:style w:type="character" w:customStyle="1" w:styleId="Bodytext210ptBold">
    <w:name w:val="Body text (2) + 10 pt;Bold"/>
    <w:basedOn w:val="Bodytext2"/>
    <w:rsid w:val="00FE093F"/>
    <w:rPr>
      <w:b/>
      <w:bCs/>
      <w:color w:val="000000"/>
      <w:spacing w:val="0"/>
      <w:w w:val="100"/>
      <w:position w:val="0"/>
      <w:sz w:val="20"/>
      <w:szCs w:val="20"/>
    </w:rPr>
  </w:style>
  <w:style w:type="paragraph" w:customStyle="1" w:styleId="Bodytext21">
    <w:name w:val="Body text (2)1"/>
    <w:basedOn w:val="Normal"/>
    <w:link w:val="Bodytext2"/>
    <w:rsid w:val="00FE093F"/>
    <w:pPr>
      <w:widowControl w:val="0"/>
      <w:shd w:val="clear" w:color="auto" w:fill="FFFFFF"/>
      <w:suppressAutoHyphens w:val="0"/>
      <w:spacing w:after="240" w:line="250" w:lineRule="exact"/>
      <w:ind w:hanging="1260"/>
      <w:jc w:val="both"/>
    </w:pPr>
    <w:rPr>
      <w:rFonts w:ascii="Arial Unicode MS" w:hAnsi="Arial Unicode MS" w:cs="Arial Unicode MS"/>
      <w:color w:val="auto"/>
      <w:kern w:val="0"/>
      <w:sz w:val="21"/>
      <w:szCs w:val="21"/>
      <w:lang w:eastAsia="en-US"/>
    </w:rPr>
  </w:style>
  <w:style w:type="character" w:customStyle="1" w:styleId="Bodytext210pt">
    <w:name w:val="Body text (2) + 10 pt"/>
    <w:basedOn w:val="Bodytext2"/>
    <w:rsid w:val="00FE093F"/>
    <w:rPr>
      <w:rFonts w:ascii="Arial" w:eastAsia="Arial" w:hAnsi="Arial" w:cs="Arial"/>
      <w:color w:val="000000"/>
      <w:spacing w:val="0"/>
      <w:w w:val="100"/>
      <w:position w:val="0"/>
      <w:sz w:val="20"/>
      <w:szCs w:val="20"/>
    </w:rPr>
  </w:style>
  <w:style w:type="character" w:customStyle="1" w:styleId="Bodytext210ptBoldItalic">
    <w:name w:val="Body text (2) + 10 pt;Bold;Italic"/>
    <w:basedOn w:val="Bodytext2"/>
    <w:rsid w:val="00FE093F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0"/>
      <w:szCs w:val="20"/>
    </w:rPr>
  </w:style>
  <w:style w:type="character" w:customStyle="1" w:styleId="Bodytext18">
    <w:name w:val="Body text (18)_"/>
    <w:basedOn w:val="DefaultParagraphFont"/>
    <w:link w:val="Bodytext180"/>
    <w:rsid w:val="00FE093F"/>
    <w:rPr>
      <w:rFonts w:ascii="Arial" w:eastAsia="Arial" w:hAnsi="Arial" w:cs="Arial"/>
      <w:shd w:val="clear" w:color="auto" w:fill="FFFFFF"/>
    </w:rPr>
  </w:style>
  <w:style w:type="paragraph" w:customStyle="1" w:styleId="Bodytext180">
    <w:name w:val="Body text (18)"/>
    <w:basedOn w:val="Normal"/>
    <w:link w:val="Bodytext18"/>
    <w:rsid w:val="00FE093F"/>
    <w:pPr>
      <w:widowControl w:val="0"/>
      <w:shd w:val="clear" w:color="auto" w:fill="FFFFFF"/>
      <w:suppressAutoHyphens w:val="0"/>
      <w:spacing w:after="200" w:line="274" w:lineRule="exact"/>
    </w:pPr>
    <w:rPr>
      <w:rFonts w:ascii="Arial" w:eastAsia="Arial" w:hAnsi="Arial" w:cs="Arial"/>
      <w:color w:val="auto"/>
      <w:kern w:val="0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FE093F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goxy</dc:creator>
  <cp:lastModifiedBy>Lidija Kosti'</cp:lastModifiedBy>
  <cp:revision>114</cp:revision>
  <cp:lastPrinted>2017-05-16T11:21:00Z</cp:lastPrinted>
  <dcterms:created xsi:type="dcterms:W3CDTF">2019-05-30T08:10:00Z</dcterms:created>
  <dcterms:modified xsi:type="dcterms:W3CDTF">2020-08-17T14:35:00Z</dcterms:modified>
</cp:coreProperties>
</file>